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7B9B4556" w:rsidR="00172F51" w:rsidRPr="008A02C6" w:rsidRDefault="002B3EA0" w:rsidP="007C1473">
      <w:pPr>
        <w:pStyle w:val="Default"/>
        <w:jc w:val="center"/>
        <w:rPr>
          <w:sz w:val="28"/>
          <w:szCs w:val="28"/>
          <w:lang w:val="en-US"/>
        </w:rPr>
      </w:pPr>
      <w:r w:rsidRPr="002B3EA0">
        <w:rPr>
          <w:b/>
          <w:bCs/>
          <w:sz w:val="28"/>
          <w:szCs w:val="28"/>
          <w:lang w:val="en-US"/>
        </w:rPr>
        <w:t xml:space="preserve">X-ray </w:t>
      </w:r>
      <w:proofErr w:type="gramStart"/>
      <w:r w:rsidRPr="002B3EA0">
        <w:rPr>
          <w:b/>
          <w:bCs/>
          <w:sz w:val="28"/>
          <w:szCs w:val="28"/>
          <w:lang w:val="en-US"/>
        </w:rPr>
        <w:t xml:space="preserve">imaging </w:t>
      </w:r>
      <w:r>
        <w:rPr>
          <w:b/>
          <w:bCs/>
          <w:sz w:val="28"/>
          <w:szCs w:val="28"/>
          <w:lang w:val="en-US"/>
        </w:rPr>
        <w:t>based</w:t>
      </w:r>
      <w:proofErr w:type="gramEnd"/>
      <w:r>
        <w:rPr>
          <w:b/>
          <w:bCs/>
          <w:sz w:val="28"/>
          <w:szCs w:val="28"/>
          <w:lang w:val="en-US"/>
        </w:rPr>
        <w:t xml:space="preserve"> t</w:t>
      </w:r>
      <w:r w:rsidRPr="002B3EA0">
        <w:rPr>
          <w:b/>
          <w:bCs/>
          <w:sz w:val="28"/>
          <w:szCs w:val="28"/>
          <w:lang w:val="en-US"/>
        </w:rPr>
        <w:t>emperature estimates of warm dense matter</w:t>
      </w:r>
      <w:r>
        <w:rPr>
          <w:b/>
          <w:bCs/>
          <w:sz w:val="28"/>
          <w:szCs w:val="28"/>
          <w:lang w:val="en-US"/>
        </w:rPr>
        <w:t xml:space="preserve"> </w:t>
      </w:r>
      <w:r w:rsidRPr="002B3EA0">
        <w:rPr>
          <w:b/>
          <w:bCs/>
          <w:sz w:val="28"/>
          <w:szCs w:val="28"/>
          <w:lang w:val="en-US"/>
        </w:rPr>
        <w:t>of</w:t>
      </w:r>
      <w:r>
        <w:rPr>
          <w:b/>
          <w:bCs/>
          <w:sz w:val="28"/>
          <w:szCs w:val="28"/>
          <w:lang w:val="en-US"/>
        </w:rPr>
        <w:t xml:space="preserve"> a </w:t>
      </w:r>
      <w:r w:rsidRPr="002B3EA0">
        <w:rPr>
          <w:b/>
          <w:bCs/>
          <w:sz w:val="28"/>
          <w:szCs w:val="28"/>
          <w:lang w:val="en-US"/>
        </w:rPr>
        <w:t xml:space="preserve">thin </w:t>
      </w:r>
      <w:proofErr w:type="spellStart"/>
      <w:r w:rsidRPr="002B3EA0">
        <w:rPr>
          <w:b/>
          <w:bCs/>
          <w:sz w:val="28"/>
          <w:szCs w:val="28"/>
          <w:lang w:val="en-US"/>
        </w:rPr>
        <w:t>Ti</w:t>
      </w:r>
      <w:proofErr w:type="spellEnd"/>
      <w:r w:rsidRPr="002B3EA0">
        <w:rPr>
          <w:b/>
          <w:bCs/>
          <w:sz w:val="28"/>
          <w:szCs w:val="28"/>
          <w:lang w:val="en-US"/>
        </w:rPr>
        <w:t xml:space="preserve"> wire heated by laser-accelerated relativistic electrons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46D51BE9" w:rsidR="0007701F" w:rsidRDefault="002B3EA0" w:rsidP="007C1473">
      <w:pPr>
        <w:pStyle w:val="Default"/>
        <w:jc w:val="center"/>
        <w:rPr>
          <w:vertAlign w:val="superscript"/>
          <w:lang w:val="en-US"/>
        </w:rPr>
      </w:pPr>
      <w:r w:rsidRPr="002B3EA0">
        <w:rPr>
          <w:lang w:val="en-US"/>
        </w:rPr>
        <w:t>A.S. Martynenko</w:t>
      </w:r>
      <w:proofErr w:type="gramStart"/>
      <w:r w:rsidRPr="002B3EA0">
        <w:rPr>
          <w:vertAlign w:val="superscript"/>
          <w:lang w:val="en-US"/>
        </w:rPr>
        <w:t>1,@</w:t>
      </w:r>
      <w:proofErr w:type="gramEnd"/>
      <w:r w:rsidRPr="002B3EA0">
        <w:rPr>
          <w:lang w:val="en-GB"/>
        </w:rPr>
        <w:t>,</w:t>
      </w:r>
      <w:r w:rsidRPr="002B3EA0">
        <w:rPr>
          <w:lang w:val="en-US"/>
        </w:rPr>
        <w:t xml:space="preserve"> P. Neumayer</w:t>
      </w:r>
      <w:r w:rsidRPr="002B3EA0">
        <w:rPr>
          <w:vertAlign w:val="superscript"/>
          <w:lang w:val="en-US"/>
        </w:rPr>
        <w:t>1</w:t>
      </w:r>
      <w:r w:rsidRPr="002B3EA0">
        <w:rPr>
          <w:lang w:val="en-US"/>
        </w:rPr>
        <w:t>, R. Alraddadi</w:t>
      </w:r>
      <w:r w:rsidRPr="002B3EA0">
        <w:rPr>
          <w:vertAlign w:val="superscript"/>
          <w:lang w:val="en-US"/>
        </w:rPr>
        <w:t>2</w:t>
      </w:r>
      <w:r w:rsidRPr="002B3EA0">
        <w:rPr>
          <w:lang w:val="en-US"/>
        </w:rPr>
        <w:t>, E. Hume</w:t>
      </w:r>
      <w:r w:rsidRPr="002B3EA0">
        <w:rPr>
          <w:vertAlign w:val="superscript"/>
          <w:lang w:val="en-US"/>
        </w:rPr>
        <w:t>2</w:t>
      </w:r>
      <w:r w:rsidRPr="002B3EA0">
        <w:rPr>
          <w:lang w:val="en-US"/>
        </w:rPr>
        <w:t>, K. Lancaster</w:t>
      </w:r>
      <w:r w:rsidRPr="002B3EA0">
        <w:rPr>
          <w:vertAlign w:val="superscript"/>
          <w:lang w:val="en-US"/>
        </w:rPr>
        <w:t>2</w:t>
      </w:r>
      <w:r w:rsidRPr="002B3EA0">
        <w:rPr>
          <w:lang w:val="en-US"/>
        </w:rPr>
        <w:t>, A.P.L.</w:t>
      </w:r>
      <w:r>
        <w:rPr>
          <w:lang w:val="en-US"/>
        </w:rPr>
        <w:t> </w:t>
      </w:r>
      <w:r w:rsidRPr="002B3EA0">
        <w:rPr>
          <w:lang w:val="en-US"/>
        </w:rPr>
        <w:t>Robinson</w:t>
      </w:r>
      <w:r w:rsidRPr="002B3EA0">
        <w:rPr>
          <w:vertAlign w:val="superscript"/>
          <w:lang w:val="en-US"/>
        </w:rPr>
        <w:t>3</w:t>
      </w:r>
      <w:r w:rsidRPr="002B3EA0">
        <w:rPr>
          <w:lang w:val="en-US"/>
        </w:rPr>
        <w:t>, L. Wegert</w:t>
      </w:r>
      <w:r w:rsidRPr="002B3EA0">
        <w:rPr>
          <w:vertAlign w:val="superscript"/>
          <w:lang w:val="en-US"/>
        </w:rPr>
        <w:t>1</w:t>
      </w:r>
      <w:r w:rsidRPr="002B3EA0">
        <w:rPr>
          <w:lang w:val="en-US"/>
        </w:rPr>
        <w:t>, L. Antonelli</w:t>
      </w:r>
      <w:r w:rsidRPr="002B3EA0">
        <w:rPr>
          <w:vertAlign w:val="superscript"/>
          <w:lang w:val="en-US"/>
        </w:rPr>
        <w:t>2,4</w:t>
      </w:r>
      <w:r w:rsidRPr="002B3EA0">
        <w:rPr>
          <w:lang w:val="en-US"/>
        </w:rPr>
        <w:t>, F. Barbato</w:t>
      </w:r>
      <w:r w:rsidRPr="002B3EA0">
        <w:rPr>
          <w:vertAlign w:val="superscript"/>
          <w:lang w:val="en-US"/>
        </w:rPr>
        <w:t>5</w:t>
      </w:r>
      <w:r>
        <w:rPr>
          <w:lang w:val="en-US"/>
        </w:rPr>
        <w:t>,</w:t>
      </w:r>
      <w:r w:rsidRPr="002B3EA0">
        <w:rPr>
          <w:lang w:val="en-US"/>
        </w:rPr>
        <w:t xml:space="preserve"> G. Boutoux</w:t>
      </w:r>
      <w:r w:rsidRPr="002B3EA0">
        <w:rPr>
          <w:vertAlign w:val="superscript"/>
          <w:lang w:val="en-US"/>
        </w:rPr>
        <w:t>6,7</w:t>
      </w:r>
      <w:r>
        <w:rPr>
          <w:lang w:val="en-US"/>
        </w:rPr>
        <w:t>,</w:t>
      </w:r>
      <w:r w:rsidRPr="002B3EA0">
        <w:rPr>
          <w:lang w:val="en-US"/>
        </w:rPr>
        <w:t xml:space="preserve"> D. Khaghani</w:t>
      </w:r>
      <w:r w:rsidRPr="002B3EA0">
        <w:rPr>
          <w:vertAlign w:val="superscript"/>
          <w:lang w:val="en-US"/>
        </w:rPr>
        <w:t>8</w:t>
      </w:r>
      <w:r w:rsidRPr="002B3EA0">
        <w:rPr>
          <w:lang w:val="en-US"/>
        </w:rPr>
        <w:t>, D.</w:t>
      </w:r>
      <w:r>
        <w:rPr>
          <w:lang w:val="en-US"/>
        </w:rPr>
        <w:t> </w:t>
      </w:r>
      <w:r w:rsidRPr="002B3EA0">
        <w:rPr>
          <w:lang w:val="en-US"/>
        </w:rPr>
        <w:t>Mancelli</w:t>
      </w:r>
      <w:r w:rsidRPr="002B3EA0">
        <w:rPr>
          <w:vertAlign w:val="superscript"/>
          <w:lang w:val="en-US"/>
        </w:rPr>
        <w:t>6</w:t>
      </w:r>
      <w:r w:rsidRPr="002B3EA0">
        <w:rPr>
          <w:lang w:val="en-US"/>
        </w:rPr>
        <w:t>, S.A. Pikuz</w:t>
      </w:r>
      <w:r w:rsidRPr="002B3EA0">
        <w:rPr>
          <w:vertAlign w:val="superscript"/>
          <w:lang w:val="en-US"/>
        </w:rPr>
        <w:t>9</w:t>
      </w:r>
      <w:r w:rsidRPr="002B3EA0">
        <w:rPr>
          <w:lang w:val="en-US"/>
        </w:rPr>
        <w:t>, J.J. Santos</w:t>
      </w:r>
      <w:r w:rsidRPr="002B3EA0">
        <w:rPr>
          <w:vertAlign w:val="superscript"/>
          <w:lang w:val="en-US"/>
        </w:rPr>
        <w:t>6</w:t>
      </w:r>
      <w:r w:rsidRPr="002B3EA0">
        <w:rPr>
          <w:lang w:val="en-US"/>
        </w:rPr>
        <w:t>, G. Zeraouli</w:t>
      </w:r>
      <w:r w:rsidRPr="002B3EA0">
        <w:rPr>
          <w:vertAlign w:val="superscript"/>
          <w:lang w:val="en-US"/>
        </w:rPr>
        <w:t>10</w:t>
      </w:r>
      <w:r w:rsidRPr="002B3EA0">
        <w:rPr>
          <w:lang w:val="en-US"/>
        </w:rPr>
        <w:t>, and D. Batani</w:t>
      </w:r>
      <w:r w:rsidRPr="002B3EA0">
        <w:rPr>
          <w:vertAlign w:val="superscript"/>
          <w:lang w:val="en-US"/>
        </w:rPr>
        <w:t>6</w:t>
      </w:r>
      <w:r w:rsidRPr="002B3EA0">
        <w:rPr>
          <w:vertAlign w:val="superscript"/>
          <w:lang w:val="en-US"/>
        </w:rPr>
        <w:t>,</w:t>
      </w:r>
      <w:r w:rsidRPr="002B3EA0">
        <w:rPr>
          <w:vertAlign w:val="superscript"/>
          <w:lang w:val="en-US"/>
        </w:rPr>
        <w:t>9</w:t>
      </w:r>
    </w:p>
    <w:p w14:paraId="789CA397" w14:textId="77777777" w:rsidR="003224B4" w:rsidRPr="007C1473" w:rsidRDefault="003224B4" w:rsidP="007C1473">
      <w:pPr>
        <w:pStyle w:val="Default"/>
        <w:jc w:val="center"/>
        <w:rPr>
          <w:lang w:val="en-US"/>
        </w:rPr>
      </w:pPr>
    </w:p>
    <w:p w14:paraId="5B342A9F" w14:textId="71C3EF75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de-DE"/>
        </w:rPr>
      </w:pPr>
      <w:r w:rsidRPr="002B3EA0">
        <w:rPr>
          <w:i/>
          <w:iCs/>
          <w:sz w:val="22"/>
          <w:szCs w:val="22"/>
          <w:vertAlign w:val="superscript"/>
          <w:lang w:val="de-DE"/>
        </w:rPr>
        <w:t>1</w:t>
      </w:r>
      <w:r w:rsidRPr="002B3EA0">
        <w:rPr>
          <w:i/>
          <w:iCs/>
          <w:sz w:val="22"/>
          <w:szCs w:val="22"/>
          <w:lang w:val="de-DE"/>
        </w:rPr>
        <w:t xml:space="preserve"> GSI Helmholtzzentrum </w:t>
      </w:r>
      <w:proofErr w:type="spellStart"/>
      <w:r w:rsidRPr="002B3EA0">
        <w:rPr>
          <w:i/>
          <w:iCs/>
          <w:sz w:val="22"/>
          <w:szCs w:val="22"/>
          <w:lang w:val="de-DE"/>
        </w:rPr>
        <w:t>fur</w:t>
      </w:r>
      <w:proofErr w:type="spellEnd"/>
      <w:r w:rsidRPr="002B3EA0">
        <w:rPr>
          <w:i/>
          <w:iCs/>
          <w:sz w:val="22"/>
          <w:szCs w:val="22"/>
          <w:lang w:val="de-DE"/>
        </w:rPr>
        <w:t xml:space="preserve"> Schwerionenforschung, 64291 Darmstadt, Germany</w:t>
      </w:r>
    </w:p>
    <w:p w14:paraId="7B540B79" w14:textId="04C6478E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2</w:t>
      </w:r>
      <w:r w:rsidRPr="002B3EA0">
        <w:rPr>
          <w:i/>
          <w:iCs/>
          <w:sz w:val="22"/>
          <w:szCs w:val="22"/>
          <w:lang w:val="en-US"/>
        </w:rPr>
        <w:t xml:space="preserve"> The University of York, Heslington, York YO10 5DQ, United Kingdom</w:t>
      </w:r>
    </w:p>
    <w:p w14:paraId="62490882" w14:textId="45B3C35D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3</w:t>
      </w:r>
      <w:r w:rsidRPr="002B3EA0">
        <w:rPr>
          <w:i/>
          <w:iCs/>
          <w:sz w:val="22"/>
          <w:szCs w:val="22"/>
          <w:lang w:val="en-US"/>
        </w:rPr>
        <w:t xml:space="preserve"> Central Laser Facility, STFC Rutherford Appleton Laboratory, </w:t>
      </w:r>
      <w:proofErr w:type="spellStart"/>
      <w:r w:rsidRPr="002B3EA0">
        <w:rPr>
          <w:i/>
          <w:iCs/>
          <w:sz w:val="22"/>
          <w:szCs w:val="22"/>
          <w:lang w:val="en-US"/>
        </w:rPr>
        <w:t>Didcot</w:t>
      </w:r>
      <w:proofErr w:type="spellEnd"/>
      <w:r w:rsidRPr="002B3EA0">
        <w:rPr>
          <w:i/>
          <w:iCs/>
          <w:sz w:val="22"/>
          <w:szCs w:val="22"/>
          <w:lang w:val="en-US"/>
        </w:rPr>
        <w:t xml:space="preserve"> OX11 0QX, UK</w:t>
      </w:r>
    </w:p>
    <w:p w14:paraId="26D83E44" w14:textId="62090E2F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4</w:t>
      </w:r>
      <w:r w:rsidRPr="002B3EA0">
        <w:rPr>
          <w:i/>
          <w:iCs/>
          <w:sz w:val="22"/>
          <w:szCs w:val="22"/>
          <w:lang w:val="en-US"/>
        </w:rPr>
        <w:t xml:space="preserve"> Blackett </w:t>
      </w:r>
      <w:r w:rsidR="00597351">
        <w:rPr>
          <w:i/>
          <w:iCs/>
          <w:sz w:val="22"/>
          <w:szCs w:val="22"/>
          <w:lang w:val="en-US"/>
        </w:rPr>
        <w:t>L</w:t>
      </w:r>
      <w:r w:rsidRPr="002B3EA0">
        <w:rPr>
          <w:i/>
          <w:iCs/>
          <w:sz w:val="22"/>
          <w:szCs w:val="22"/>
          <w:lang w:val="en-US"/>
        </w:rPr>
        <w:t>ab</w:t>
      </w:r>
      <w:r w:rsidR="00CD0E9F">
        <w:rPr>
          <w:i/>
          <w:iCs/>
          <w:sz w:val="22"/>
          <w:szCs w:val="22"/>
          <w:lang w:val="en-US"/>
        </w:rPr>
        <w:t>.</w:t>
      </w:r>
      <w:r w:rsidRPr="002B3EA0">
        <w:rPr>
          <w:i/>
          <w:iCs/>
          <w:sz w:val="22"/>
          <w:szCs w:val="22"/>
          <w:lang w:val="en-US"/>
        </w:rPr>
        <w:t>, Imperial College London, South Kensington Campus, London, SW7 2AZ, UK</w:t>
      </w:r>
    </w:p>
    <w:p w14:paraId="50D984C7" w14:textId="6ABCA92F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5</w:t>
      </w:r>
      <w:r w:rsidRPr="002B3EA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B3EA0">
        <w:rPr>
          <w:i/>
          <w:iCs/>
          <w:sz w:val="22"/>
          <w:szCs w:val="22"/>
          <w:lang w:val="en-US"/>
        </w:rPr>
        <w:t>Universita</w:t>
      </w:r>
      <w:proofErr w:type="spellEnd"/>
      <w:r w:rsidRPr="002B3EA0">
        <w:rPr>
          <w:i/>
          <w:iCs/>
          <w:sz w:val="22"/>
          <w:szCs w:val="22"/>
          <w:lang w:val="en-US"/>
        </w:rPr>
        <w:t xml:space="preserve"> di Roma La Sapienza, Rome, Italy</w:t>
      </w:r>
    </w:p>
    <w:p w14:paraId="43C7AA79" w14:textId="2DE1529D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6</w:t>
      </w:r>
      <w:r w:rsidRPr="002B3EA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2B3EA0">
        <w:rPr>
          <w:i/>
          <w:iCs/>
          <w:sz w:val="22"/>
          <w:szCs w:val="22"/>
          <w:lang w:val="en-US"/>
        </w:rPr>
        <w:t>Universitè</w:t>
      </w:r>
      <w:proofErr w:type="spellEnd"/>
      <w:r w:rsidRPr="002B3EA0">
        <w:rPr>
          <w:i/>
          <w:iCs/>
          <w:sz w:val="22"/>
          <w:szCs w:val="22"/>
          <w:lang w:val="en-US"/>
        </w:rPr>
        <w:t xml:space="preserve"> de Bordeaux, CNRS, CEA, CELIA, UMR 5107, F-33405, </w:t>
      </w:r>
      <w:proofErr w:type="spellStart"/>
      <w:r w:rsidRPr="002B3EA0">
        <w:rPr>
          <w:i/>
          <w:iCs/>
          <w:sz w:val="22"/>
          <w:szCs w:val="22"/>
          <w:lang w:val="en-US"/>
        </w:rPr>
        <w:t>Talence</w:t>
      </w:r>
      <w:proofErr w:type="spellEnd"/>
      <w:r w:rsidRPr="002B3EA0">
        <w:rPr>
          <w:i/>
          <w:iCs/>
          <w:sz w:val="22"/>
          <w:szCs w:val="22"/>
          <w:lang w:val="en-US"/>
        </w:rPr>
        <w:t>, France</w:t>
      </w:r>
    </w:p>
    <w:p w14:paraId="5DE3B82D" w14:textId="382B287A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7</w:t>
      </w:r>
      <w:r w:rsidRPr="002B3EA0">
        <w:rPr>
          <w:i/>
          <w:iCs/>
          <w:sz w:val="22"/>
          <w:szCs w:val="22"/>
          <w:lang w:val="en-US"/>
        </w:rPr>
        <w:t xml:space="preserve"> Presently at CEA, DAM, DIF, F-91297 </w:t>
      </w:r>
      <w:proofErr w:type="spellStart"/>
      <w:r w:rsidRPr="002B3EA0">
        <w:rPr>
          <w:i/>
          <w:iCs/>
          <w:sz w:val="22"/>
          <w:szCs w:val="22"/>
          <w:lang w:val="en-US"/>
        </w:rPr>
        <w:t>Arpajon</w:t>
      </w:r>
      <w:proofErr w:type="spellEnd"/>
      <w:r w:rsidRPr="002B3EA0">
        <w:rPr>
          <w:i/>
          <w:iCs/>
          <w:sz w:val="22"/>
          <w:szCs w:val="22"/>
          <w:lang w:val="en-US"/>
        </w:rPr>
        <w:t>, France</w:t>
      </w:r>
    </w:p>
    <w:p w14:paraId="041D767C" w14:textId="38875BBC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8</w:t>
      </w:r>
      <w:r w:rsidRPr="002B3EA0">
        <w:rPr>
          <w:i/>
          <w:iCs/>
          <w:sz w:val="22"/>
          <w:szCs w:val="22"/>
          <w:lang w:val="en-US"/>
        </w:rPr>
        <w:t xml:space="preserve"> SLAC National Accelerator Lab</w:t>
      </w:r>
      <w:r w:rsidR="00CD0E9F">
        <w:rPr>
          <w:i/>
          <w:iCs/>
          <w:sz w:val="22"/>
          <w:szCs w:val="22"/>
          <w:lang w:val="en-US"/>
        </w:rPr>
        <w:t>.</w:t>
      </w:r>
      <w:r w:rsidRPr="002B3EA0">
        <w:rPr>
          <w:i/>
          <w:iCs/>
          <w:sz w:val="22"/>
          <w:szCs w:val="22"/>
          <w:lang w:val="en-US"/>
        </w:rPr>
        <w:t>, 2575 Sand Hill Road, Menlo Park, California 94025, USA</w:t>
      </w:r>
    </w:p>
    <w:p w14:paraId="7957283E" w14:textId="62B35A3F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9</w:t>
      </w:r>
      <w:r w:rsidRPr="002B3EA0">
        <w:rPr>
          <w:i/>
          <w:iCs/>
          <w:sz w:val="22"/>
          <w:szCs w:val="22"/>
          <w:lang w:val="en-US"/>
        </w:rPr>
        <w:t xml:space="preserve"> HB11 Energy Holdings Pty, 11 </w:t>
      </w:r>
      <w:proofErr w:type="spellStart"/>
      <w:r w:rsidRPr="002B3EA0">
        <w:rPr>
          <w:i/>
          <w:iCs/>
          <w:sz w:val="22"/>
          <w:szCs w:val="22"/>
          <w:lang w:val="en-US"/>
        </w:rPr>
        <w:t>Wyndora</w:t>
      </w:r>
      <w:proofErr w:type="spellEnd"/>
      <w:r w:rsidRPr="002B3EA0">
        <w:rPr>
          <w:i/>
          <w:iCs/>
          <w:sz w:val="22"/>
          <w:szCs w:val="22"/>
          <w:lang w:val="en-US"/>
        </w:rPr>
        <w:t xml:space="preserve"> Avenue, Freshwater NSW 2096, Australia</w:t>
      </w:r>
    </w:p>
    <w:p w14:paraId="1FAFD161" w14:textId="159A0B7D" w:rsidR="002B3EA0" w:rsidRPr="002B3EA0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10</w:t>
      </w:r>
      <w:r w:rsidRPr="002B3EA0">
        <w:rPr>
          <w:i/>
          <w:iCs/>
          <w:sz w:val="22"/>
          <w:szCs w:val="22"/>
          <w:lang w:val="en-US"/>
        </w:rPr>
        <w:t xml:space="preserve"> Colorado State University, Fort Collins, CO, 80525, USA</w:t>
      </w:r>
    </w:p>
    <w:p w14:paraId="67E9A471" w14:textId="51B783C4" w:rsidR="002B3EA0" w:rsidRPr="00B00A4B" w:rsidRDefault="002B3EA0" w:rsidP="002B3EA0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2B3EA0">
        <w:rPr>
          <w:i/>
          <w:iCs/>
          <w:sz w:val="22"/>
          <w:szCs w:val="22"/>
          <w:vertAlign w:val="superscript"/>
          <w:lang w:val="en-US"/>
        </w:rPr>
        <w:t>@</w:t>
      </w:r>
      <w:r w:rsidRPr="002B3EA0">
        <w:rPr>
          <w:i/>
          <w:iCs/>
          <w:sz w:val="22"/>
          <w:szCs w:val="22"/>
          <w:lang w:val="en-US"/>
        </w:rPr>
        <w:t xml:space="preserve"> Martynenko.art@gmail.com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54B937B2" w14:textId="5EEA9E2D" w:rsid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In a recent experimental campaign at the PHELIX laser facility at GSI (Darmstadt, Germany), we isochorically heated a thin titanium wire to a warm dense matter (WDM) state using laser-accelerated relativistic electrons. To characterize the temperature profile and emission properties of the WDM, we used an approach based on radiographic "imaging" of the expansion and "traditional" X-ray emission spectroscopy. Here we discuss this approach and obtained results.</w:t>
      </w:r>
    </w:p>
    <w:p w14:paraId="69C30BBF" w14:textId="77777777" w:rsidR="009F1B23" w:rsidRP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09A7DE8" w14:textId="5369A156" w:rsid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We performed an experiment in which we irradiated a 50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μm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thick titanium wire with a 0.5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ps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laser pulse with an intensity of ~1019 W/cm2 and a power of 0.1 PW. This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resilted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in acceleration of hot electrons (HE) at laser-matter interaction area. These HE propagated along the wire isochorically heating it. We also irradiated a 5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μm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W wire with a 0.5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ps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laser pulse. The resulting plasma served as a </w:t>
      </w:r>
      <w:r w:rsidR="00421578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backlighter</w:t>
      </w:r>
      <w:proofErr w:type="spellEnd"/>
      <w:r w:rsidR="00421578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to obtain X-ray images of the hydrodynamic expansion of the target.</w:t>
      </w:r>
    </w:p>
    <w:p w14:paraId="63306EC5" w14:textId="77777777" w:rsidR="009F1B23" w:rsidRP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1DD09BF" w14:textId="27A42611" w:rsid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To estimate the temperature profile, we used a 1D radiation hydrodynamics code, HELIOS. This showed that WDM temperature at a depth of 100 µm from the laser-matter interaction point was about 30 eV and at a depth of 500 µm was about 5 eV. We also used a 3D macroparticle-based hybrid particle-in-cell simulation code, ZEPHYROS, to support our experimental results and draw conclusions about the heating mechanisms. This work continues our previous research on this topic [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].</w:t>
      </w:r>
    </w:p>
    <w:p w14:paraId="7A892969" w14:textId="77777777" w:rsidR="009F1B23" w:rsidRP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AEAB59C" w14:textId="14921B24" w:rsidR="009F1B23" w:rsidRP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[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]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A.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Schönlein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, G.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Boutoux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, S. Pikuz, L. Antonelli, D. Batani, A.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Debayle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, A. Franz, L. Giuffrida, J. J.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Honrubia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, J. Jacoby, D.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Khaghani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, P. Neumayer, O. N. Rosmej, T.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Sakaki, J. J. Santos, and A.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Sauteray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, EPL (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Europhysics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 Lett. 114, 45002 (2016).</w:t>
      </w:r>
    </w:p>
    <w:p w14:paraId="5C52219B" w14:textId="77777777" w:rsidR="009F1B23" w:rsidRDefault="009F1B23" w:rsidP="009F1B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21EF359" w14:textId="173523FD" w:rsidR="00172F51" w:rsidRPr="00172F51" w:rsidRDefault="009F1B23" w:rsidP="009F1B23">
      <w:pPr>
        <w:spacing w:after="0" w:line="240" w:lineRule="auto"/>
        <w:jc w:val="both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[2] 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A. S. Martynenko, S. A. Pikuz, L. Antonelli, F.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Barbato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, G.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Boutoux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, L. Giuffrida, J.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J.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Honrubia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, E. Hume, J. Jacoby, D.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Khaghani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, K. Lancaster, P. Neumayer, O.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N.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 xml:space="preserve">Rosmej, J. J. Santos, O. </w:t>
      </w:r>
      <w:proofErr w:type="spellStart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Turianska</w:t>
      </w:r>
      <w:proofErr w:type="spellEnd"/>
      <w:r w:rsidRPr="009F1B23">
        <w:rPr>
          <w:rFonts w:ascii="Times New Roman" w:hAnsi="Times New Roman"/>
          <w:color w:val="000000"/>
          <w:sz w:val="24"/>
          <w:szCs w:val="24"/>
          <w:lang w:val="en-US"/>
        </w:rPr>
        <w:t>, and D. Batani, Opt. Express 29, 12240 (2021).</w:t>
      </w: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9282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1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7701F"/>
    <w:rsid w:val="00172F51"/>
    <w:rsid w:val="002613C6"/>
    <w:rsid w:val="002A0132"/>
    <w:rsid w:val="002B1B1E"/>
    <w:rsid w:val="002B3EA0"/>
    <w:rsid w:val="003224B4"/>
    <w:rsid w:val="00421578"/>
    <w:rsid w:val="0047107B"/>
    <w:rsid w:val="004B6517"/>
    <w:rsid w:val="004E0655"/>
    <w:rsid w:val="00574ABC"/>
    <w:rsid w:val="00597351"/>
    <w:rsid w:val="005B2E78"/>
    <w:rsid w:val="007C1473"/>
    <w:rsid w:val="008A02C6"/>
    <w:rsid w:val="008E26FD"/>
    <w:rsid w:val="00910550"/>
    <w:rsid w:val="009A3324"/>
    <w:rsid w:val="009F1B23"/>
    <w:rsid w:val="00B14154"/>
    <w:rsid w:val="00C67C56"/>
    <w:rsid w:val="00CD0E9F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EE87AF"/>
  <w15:docId w15:val="{7791DE0E-2F91-4982-A15B-51F399A6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4">
    <w:name w:val="Balloon Text"/>
    <w:basedOn w:val="a0"/>
    <w:link w:val="a5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">
    <w:name w:val="List Bullet"/>
    <w:basedOn w:val="a0"/>
    <w:rsid w:val="0059735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Artem Martynenko</cp:lastModifiedBy>
  <cp:revision>7</cp:revision>
  <dcterms:created xsi:type="dcterms:W3CDTF">2022-12-23T10:33:00Z</dcterms:created>
  <dcterms:modified xsi:type="dcterms:W3CDTF">2023-03-10T17:16:00Z</dcterms:modified>
</cp:coreProperties>
</file>