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45" w:rsidRDefault="00825FFD" w:rsidP="00003145">
      <w:pPr>
        <w:spacing w:line="48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Heat flux and ion temperature measurements with the Multi</w:t>
      </w:r>
      <w:r w:rsidR="00673BE9">
        <w:rPr>
          <w:rFonts w:ascii="Times New Roman" w:eastAsia="SimSun" w:hAnsi="Times New Roman" w:cs="Times New Roman"/>
          <w:b/>
          <w:sz w:val="24"/>
          <w:szCs w:val="24"/>
        </w:rPr>
        <w:t>-P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urpose Manipulator at </w:t>
      </w:r>
      <w:proofErr w:type="spellStart"/>
      <w:r w:rsidR="00862C21">
        <w:rPr>
          <w:rFonts w:ascii="Times New Roman" w:eastAsia="SimSun" w:hAnsi="Times New Roman" w:cs="Times New Roman"/>
          <w:b/>
          <w:sz w:val="24"/>
          <w:szCs w:val="24"/>
        </w:rPr>
        <w:t>Wendelstein</w:t>
      </w:r>
      <w:proofErr w:type="spellEnd"/>
      <w:r w:rsidR="00862C21">
        <w:rPr>
          <w:rFonts w:ascii="Times New Roman" w:eastAsia="SimSu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eastAsia="SimSun" w:hAnsi="Times New Roman" w:cs="Times New Roman"/>
          <w:b/>
          <w:sz w:val="24"/>
          <w:szCs w:val="24"/>
        </w:rPr>
        <w:t>-X</w:t>
      </w:r>
    </w:p>
    <w:p w:rsidR="00592975" w:rsidRPr="00187E02" w:rsidRDefault="00592975" w:rsidP="00592975">
      <w:pPr>
        <w:spacing w:line="48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592975" w:rsidRPr="006B584D" w:rsidRDefault="00592975" w:rsidP="00592975">
      <w:pPr>
        <w:adjustRightInd w:val="0"/>
        <w:snapToGrid w:val="0"/>
        <w:spacing w:line="360" w:lineRule="auto"/>
        <w:rPr>
          <w:rFonts w:ascii="Times New Roman" w:eastAsia="SimSun" w:hAnsi="Times New Roman" w:cs="Times New Roman"/>
          <w:szCs w:val="21"/>
        </w:rPr>
      </w:pPr>
      <w:r w:rsidRPr="006B584D">
        <w:rPr>
          <w:rFonts w:ascii="Times New Roman" w:eastAsia="SimSun" w:hAnsi="Times New Roman" w:cs="Times New Roman"/>
          <w:szCs w:val="21"/>
        </w:rPr>
        <w:t>P. Drews</w:t>
      </w:r>
      <w:r w:rsidRPr="006B584D">
        <w:rPr>
          <w:rFonts w:ascii="Times New Roman" w:eastAsia="SimSun" w:hAnsi="Times New Roman" w:cs="Times New Roman"/>
          <w:szCs w:val="21"/>
          <w:vertAlign w:val="superscript"/>
        </w:rPr>
        <w:t>1</w:t>
      </w:r>
      <w:r w:rsidRPr="006B584D">
        <w:rPr>
          <w:rFonts w:ascii="Times New Roman" w:eastAsia="SimSun" w:hAnsi="Times New Roman" w:cs="Times New Roman"/>
          <w:szCs w:val="21"/>
        </w:rPr>
        <w:t xml:space="preserve"> </w:t>
      </w:r>
      <w:r w:rsidR="00F236AB" w:rsidRPr="006B584D">
        <w:rPr>
          <w:rFonts w:ascii="Times New Roman" w:eastAsia="SimSun" w:hAnsi="Times New Roman" w:cs="Times New Roman"/>
          <w:szCs w:val="21"/>
        </w:rPr>
        <w:t xml:space="preserve">, </w:t>
      </w:r>
      <w:r w:rsidRPr="006B584D">
        <w:rPr>
          <w:rFonts w:ascii="Times New Roman" w:eastAsia="SimSun" w:hAnsi="Times New Roman" w:cs="Times New Roman"/>
          <w:szCs w:val="21"/>
        </w:rPr>
        <w:t>C. Killer</w:t>
      </w:r>
      <w:r w:rsidRPr="006B584D">
        <w:rPr>
          <w:rFonts w:ascii="Times New Roman" w:eastAsia="SimSun" w:hAnsi="Times New Roman" w:cs="Times New Roman"/>
          <w:szCs w:val="21"/>
          <w:vertAlign w:val="superscript"/>
        </w:rPr>
        <w:t>2</w:t>
      </w:r>
      <w:r w:rsidR="00F236AB" w:rsidRPr="006B584D">
        <w:rPr>
          <w:rFonts w:ascii="Times New Roman" w:eastAsia="SimSun" w:hAnsi="Times New Roman" w:cs="Times New Roman"/>
          <w:szCs w:val="21"/>
        </w:rPr>
        <w:t>,</w:t>
      </w:r>
      <w:r w:rsidR="00CA4568" w:rsidRPr="00CA4568">
        <w:rPr>
          <w:rFonts w:ascii="Times New Roman" w:eastAsia="SimSun" w:hAnsi="Times New Roman" w:cs="Times New Roman"/>
          <w:szCs w:val="21"/>
        </w:rPr>
        <w:t xml:space="preserve"> </w:t>
      </w:r>
      <w:r w:rsidR="00CA4568" w:rsidRPr="006B584D">
        <w:rPr>
          <w:rFonts w:ascii="Times New Roman" w:eastAsia="SimSun" w:hAnsi="Times New Roman" w:cs="Times New Roman"/>
          <w:szCs w:val="21"/>
        </w:rPr>
        <w:t>A. Knieps</w:t>
      </w:r>
      <w:r w:rsidR="00CA4568" w:rsidRPr="006B584D">
        <w:rPr>
          <w:rFonts w:ascii="Times New Roman" w:eastAsia="SimSun" w:hAnsi="Times New Roman" w:cs="Times New Roman"/>
          <w:szCs w:val="21"/>
          <w:vertAlign w:val="superscript"/>
        </w:rPr>
        <w:t>1</w:t>
      </w:r>
      <w:r w:rsidR="00CA4568">
        <w:rPr>
          <w:rFonts w:ascii="Times New Roman" w:eastAsia="SimSun" w:hAnsi="Times New Roman" w:cs="Times New Roman"/>
          <w:szCs w:val="21"/>
        </w:rPr>
        <w:t>,</w:t>
      </w:r>
      <w:r w:rsidR="00F236AB" w:rsidRPr="006B584D">
        <w:rPr>
          <w:rFonts w:ascii="Times New Roman" w:eastAsia="SimSun" w:hAnsi="Times New Roman" w:cs="Times New Roman"/>
          <w:szCs w:val="21"/>
        </w:rPr>
        <w:t xml:space="preserve"> </w:t>
      </w:r>
      <w:r w:rsidR="009C5390">
        <w:rPr>
          <w:rFonts w:ascii="Times New Roman" w:eastAsia="SimSun" w:hAnsi="Times New Roman" w:cs="Times New Roman"/>
          <w:szCs w:val="21"/>
        </w:rPr>
        <w:t>D. Cipciar</w:t>
      </w:r>
      <w:r w:rsidR="009C5390" w:rsidRPr="006B584D">
        <w:rPr>
          <w:rFonts w:ascii="Times New Roman" w:eastAsia="SimSun" w:hAnsi="Times New Roman" w:cs="Times New Roman"/>
          <w:szCs w:val="21"/>
          <w:vertAlign w:val="superscript"/>
        </w:rPr>
        <w:t>2</w:t>
      </w:r>
      <w:r w:rsidR="009C5390">
        <w:rPr>
          <w:rFonts w:ascii="Times New Roman" w:eastAsia="SimSun" w:hAnsi="Times New Roman" w:cs="Times New Roman"/>
          <w:szCs w:val="21"/>
        </w:rPr>
        <w:t xml:space="preserve">, </w:t>
      </w:r>
      <w:r w:rsidR="00EF32E3" w:rsidRPr="006B584D">
        <w:rPr>
          <w:rFonts w:ascii="Times New Roman" w:eastAsia="SimSun" w:hAnsi="Times New Roman" w:cs="Times New Roman"/>
          <w:szCs w:val="21"/>
        </w:rPr>
        <w:t>B. Geiger</w:t>
      </w:r>
      <w:r w:rsidR="00EF32E3" w:rsidRPr="006B584D">
        <w:rPr>
          <w:rFonts w:ascii="Times New Roman" w:eastAsia="SimSun" w:hAnsi="Times New Roman" w:cs="Times New Roman"/>
          <w:szCs w:val="21"/>
          <w:vertAlign w:val="superscript"/>
        </w:rPr>
        <w:t>3</w:t>
      </w:r>
      <w:r w:rsidR="00EF32E3" w:rsidRPr="006B584D">
        <w:rPr>
          <w:rFonts w:ascii="Times New Roman" w:eastAsia="SimSun" w:hAnsi="Times New Roman" w:cs="Times New Roman"/>
          <w:szCs w:val="21"/>
        </w:rPr>
        <w:t>,</w:t>
      </w:r>
      <w:r w:rsidR="006B584D" w:rsidRPr="006B584D">
        <w:rPr>
          <w:rFonts w:ascii="Times New Roman" w:eastAsia="SimSun" w:hAnsi="Times New Roman" w:cs="Times New Roman"/>
          <w:szCs w:val="21"/>
        </w:rPr>
        <w:t xml:space="preserve"> </w:t>
      </w:r>
      <w:r w:rsidRPr="006B584D">
        <w:rPr>
          <w:rFonts w:ascii="Times New Roman" w:eastAsia="SimSun" w:hAnsi="Times New Roman" w:cs="Times New Roman"/>
          <w:szCs w:val="21"/>
        </w:rPr>
        <w:t>S. Brezinsek</w:t>
      </w:r>
      <w:r w:rsidRPr="006B584D">
        <w:rPr>
          <w:rFonts w:ascii="Times New Roman" w:eastAsia="SimSun" w:hAnsi="Times New Roman" w:cs="Times New Roman"/>
          <w:szCs w:val="21"/>
          <w:vertAlign w:val="superscript"/>
        </w:rPr>
        <w:t>1</w:t>
      </w:r>
      <w:r w:rsidRPr="006B584D">
        <w:rPr>
          <w:rFonts w:ascii="Times New Roman" w:hAnsi="Times New Roman" w:cs="Times New Roman"/>
        </w:rPr>
        <w:t xml:space="preserve">, </w:t>
      </w:r>
      <w:r w:rsidRPr="006B584D">
        <w:rPr>
          <w:rFonts w:ascii="Times New Roman" w:eastAsia="SimSun" w:hAnsi="Times New Roman" w:cs="Times New Roman"/>
          <w:szCs w:val="21"/>
        </w:rPr>
        <w:t>D. Höschen</w:t>
      </w:r>
      <w:r w:rsidRPr="006B584D">
        <w:rPr>
          <w:rFonts w:ascii="Times New Roman" w:eastAsia="SimSun" w:hAnsi="Times New Roman" w:cs="Times New Roman"/>
          <w:szCs w:val="21"/>
          <w:vertAlign w:val="superscript"/>
        </w:rPr>
        <w:t>1</w:t>
      </w:r>
      <w:r w:rsidRPr="006B584D">
        <w:rPr>
          <w:rFonts w:ascii="Times New Roman" w:eastAsia="SimSun" w:hAnsi="Times New Roman" w:cs="Times New Roman"/>
          <w:szCs w:val="21"/>
        </w:rPr>
        <w:t>,</w:t>
      </w:r>
      <w:r w:rsidR="00AC39A5" w:rsidRPr="006B584D">
        <w:rPr>
          <w:rFonts w:ascii="Times New Roman" w:eastAsia="SimSun" w:hAnsi="Times New Roman" w:cs="Times New Roman"/>
          <w:szCs w:val="21"/>
        </w:rPr>
        <w:t xml:space="preserve"> </w:t>
      </w:r>
      <w:r w:rsidR="00FE1727">
        <w:rPr>
          <w:rFonts w:ascii="Times New Roman" w:eastAsia="SimSun" w:hAnsi="Times New Roman" w:cs="Times New Roman"/>
          <w:szCs w:val="21"/>
        </w:rPr>
        <w:t>H</w:t>
      </w:r>
      <w:r w:rsidR="00AC39A5" w:rsidRPr="006B584D">
        <w:rPr>
          <w:rFonts w:ascii="Times New Roman" w:eastAsia="SimSun" w:hAnsi="Times New Roman" w:cs="Times New Roman"/>
          <w:szCs w:val="21"/>
        </w:rPr>
        <w:t>. Oliveira Miller</w:t>
      </w:r>
      <w:r w:rsidR="00AC39A5" w:rsidRPr="006B584D">
        <w:rPr>
          <w:rFonts w:ascii="Times New Roman" w:eastAsia="SimSun" w:hAnsi="Times New Roman" w:cs="Times New Roman"/>
          <w:szCs w:val="21"/>
          <w:vertAlign w:val="superscript"/>
        </w:rPr>
        <w:t>3</w:t>
      </w:r>
      <w:r w:rsidR="00AC39A5" w:rsidRPr="006B584D">
        <w:rPr>
          <w:rFonts w:ascii="Times New Roman" w:eastAsia="SimSun" w:hAnsi="Times New Roman" w:cs="Times New Roman"/>
          <w:szCs w:val="21"/>
        </w:rPr>
        <w:t>, C. Seyfert</w:t>
      </w:r>
      <w:r w:rsidR="00AC39A5" w:rsidRPr="006B584D">
        <w:rPr>
          <w:rFonts w:ascii="Times New Roman" w:eastAsia="SimSun" w:hAnsi="Times New Roman" w:cs="Times New Roman"/>
          <w:szCs w:val="21"/>
          <w:vertAlign w:val="superscript"/>
        </w:rPr>
        <w:t>3</w:t>
      </w:r>
      <w:r w:rsidR="00AC39A5" w:rsidRPr="006B584D">
        <w:rPr>
          <w:rFonts w:ascii="Times New Roman" w:eastAsia="SimSun" w:hAnsi="Times New Roman" w:cs="Times New Roman"/>
          <w:szCs w:val="21"/>
        </w:rPr>
        <w:t xml:space="preserve">, </w:t>
      </w:r>
      <w:r w:rsidRPr="006B584D">
        <w:rPr>
          <w:rFonts w:ascii="Times New Roman" w:eastAsia="SimSun" w:hAnsi="Times New Roman" w:cs="Times New Roman"/>
          <w:szCs w:val="21"/>
        </w:rPr>
        <w:t>Y. Liang</w:t>
      </w:r>
      <w:r w:rsidRPr="006B584D">
        <w:rPr>
          <w:rFonts w:ascii="Times New Roman" w:eastAsia="SimSun" w:hAnsi="Times New Roman" w:cs="Times New Roman"/>
          <w:szCs w:val="21"/>
          <w:vertAlign w:val="superscript"/>
        </w:rPr>
        <w:t>1</w:t>
      </w:r>
      <w:r w:rsidRPr="006B584D">
        <w:rPr>
          <w:rFonts w:ascii="Times New Roman" w:eastAsia="SimSun" w:hAnsi="Times New Roman" w:cs="Times New Roman"/>
          <w:szCs w:val="21"/>
        </w:rPr>
        <w:t>, D. Nicolai</w:t>
      </w:r>
      <w:r w:rsidRPr="006B584D">
        <w:rPr>
          <w:rFonts w:ascii="Times New Roman" w:eastAsia="SimSun" w:hAnsi="Times New Roman" w:cs="Times New Roman"/>
          <w:szCs w:val="21"/>
          <w:vertAlign w:val="superscript"/>
        </w:rPr>
        <w:t>1</w:t>
      </w:r>
      <w:r w:rsidRPr="006B584D">
        <w:rPr>
          <w:rFonts w:ascii="Times New Roman" w:eastAsia="SimSun" w:hAnsi="Times New Roman" w:cs="Times New Roman"/>
          <w:szCs w:val="21"/>
        </w:rPr>
        <w:t>, O. Neubauer</w:t>
      </w:r>
      <w:r w:rsidRPr="006B584D">
        <w:rPr>
          <w:rFonts w:ascii="Times New Roman" w:eastAsia="SimSun" w:hAnsi="Times New Roman" w:cs="Times New Roman"/>
          <w:szCs w:val="21"/>
          <w:vertAlign w:val="superscript"/>
        </w:rPr>
        <w:t>1</w:t>
      </w:r>
      <w:r w:rsidRPr="006B584D">
        <w:rPr>
          <w:rFonts w:ascii="Times New Roman" w:hAnsi="Times New Roman" w:cs="Times New Roman"/>
        </w:rPr>
        <w:t>,</w:t>
      </w:r>
      <w:r w:rsidR="00A02FF2" w:rsidRPr="006B584D">
        <w:rPr>
          <w:rFonts w:ascii="Times New Roman" w:hAnsi="Times New Roman" w:cs="Times New Roman"/>
        </w:rPr>
        <w:t xml:space="preserve"> </w:t>
      </w:r>
      <w:r w:rsidRPr="006B584D">
        <w:rPr>
          <w:rFonts w:ascii="Times New Roman" w:eastAsia="SimSun" w:hAnsi="Times New Roman" w:cs="Times New Roman"/>
          <w:szCs w:val="21"/>
        </w:rPr>
        <w:t>G. Satheeswaran</w:t>
      </w:r>
      <w:r w:rsidRPr="006B584D">
        <w:rPr>
          <w:rFonts w:ascii="Times New Roman" w:eastAsia="SimSun" w:hAnsi="Times New Roman" w:cs="Times New Roman"/>
          <w:szCs w:val="21"/>
          <w:vertAlign w:val="superscript"/>
        </w:rPr>
        <w:t>1</w:t>
      </w:r>
      <w:r w:rsidRPr="006B584D">
        <w:rPr>
          <w:rFonts w:ascii="Times New Roman" w:eastAsia="SimSun" w:hAnsi="Times New Roman" w:cs="Times New Roman"/>
          <w:szCs w:val="21"/>
        </w:rPr>
        <w:t>, N. Sandri</w:t>
      </w:r>
      <w:r w:rsidRPr="006B584D">
        <w:rPr>
          <w:rFonts w:ascii="Times New Roman" w:eastAsia="SimSun" w:hAnsi="Times New Roman" w:cs="Times New Roman"/>
          <w:szCs w:val="21"/>
          <w:vertAlign w:val="superscript"/>
        </w:rPr>
        <w:t>1</w:t>
      </w:r>
      <w:r w:rsidRPr="006B584D">
        <w:rPr>
          <w:rFonts w:ascii="Times New Roman" w:eastAsia="SimSun" w:hAnsi="Times New Roman" w:cs="Times New Roman"/>
          <w:szCs w:val="21"/>
        </w:rPr>
        <w:t>, and the W7-X Team</w:t>
      </w:r>
      <w:r w:rsidRPr="006B584D">
        <w:rPr>
          <w:rFonts w:ascii="Times New Roman" w:eastAsia="SimSun" w:hAnsi="Times New Roman" w:cs="Times New Roman"/>
          <w:szCs w:val="21"/>
          <w:vertAlign w:val="superscript"/>
        </w:rPr>
        <w:t>2</w:t>
      </w:r>
    </w:p>
    <w:p w:rsidR="00592975" w:rsidRPr="006B584D" w:rsidRDefault="00592975" w:rsidP="00592975">
      <w:pPr>
        <w:adjustRightInd w:val="0"/>
        <w:snapToGrid w:val="0"/>
        <w:spacing w:line="360" w:lineRule="auto"/>
        <w:rPr>
          <w:rFonts w:ascii="Times New Roman" w:eastAsia="SimSun" w:hAnsi="Times New Roman" w:cs="Times New Roman"/>
          <w:szCs w:val="21"/>
          <w:vertAlign w:val="superscript"/>
        </w:rPr>
      </w:pPr>
    </w:p>
    <w:p w:rsidR="00592975" w:rsidRPr="005E0509" w:rsidRDefault="00592975" w:rsidP="00592975">
      <w:pPr>
        <w:spacing w:line="360" w:lineRule="auto"/>
        <w:ind w:firstLineChars="200" w:firstLine="420"/>
        <w:rPr>
          <w:rFonts w:ascii="Times New Roman" w:eastAsia="SimSun" w:hAnsi="Times New Roman" w:cs="Times New Roman"/>
          <w:kern w:val="0"/>
          <w:szCs w:val="21"/>
          <w:lang w:val="de-DE"/>
        </w:rPr>
      </w:pPr>
      <w:r w:rsidRPr="005E0509">
        <w:rPr>
          <w:rFonts w:ascii="Times New Roman" w:eastAsia="SimSun" w:hAnsi="Times New Roman" w:cs="Times New Roman"/>
          <w:szCs w:val="21"/>
          <w:vertAlign w:val="superscript"/>
          <w:lang w:val="de-DE"/>
        </w:rPr>
        <w:t>1</w:t>
      </w:r>
      <w:r w:rsidRPr="005E0509">
        <w:rPr>
          <w:rFonts w:ascii="Times New Roman" w:eastAsia="SimSun" w:hAnsi="Times New Roman" w:cs="Times New Roman"/>
          <w:kern w:val="0"/>
          <w:szCs w:val="21"/>
          <w:lang w:val="de-DE"/>
        </w:rPr>
        <w:t>Forschungszentrum Jülich GmbH, Institut f</w:t>
      </w:r>
      <w:r>
        <w:rPr>
          <w:rFonts w:ascii="Times New Roman" w:eastAsia="SimSun" w:hAnsi="Times New Roman" w:cs="Times New Roman"/>
          <w:kern w:val="0"/>
          <w:szCs w:val="21"/>
          <w:lang w:val="de-DE"/>
        </w:rPr>
        <w:t>ü</w:t>
      </w:r>
      <w:r w:rsidRPr="005E0509">
        <w:rPr>
          <w:rFonts w:ascii="Times New Roman" w:eastAsia="SimSun" w:hAnsi="Times New Roman" w:cs="Times New Roman"/>
          <w:kern w:val="0"/>
          <w:szCs w:val="21"/>
          <w:lang w:val="de-DE"/>
        </w:rPr>
        <w:t xml:space="preserve">r Energie- und Klimaforschung </w:t>
      </w:r>
      <w:r>
        <w:rPr>
          <w:rFonts w:ascii="Times New Roman" w:eastAsia="SimSun" w:hAnsi="Times New Roman" w:cs="Times New Roman"/>
          <w:kern w:val="0"/>
          <w:szCs w:val="21"/>
          <w:lang w:val="de-DE"/>
        </w:rPr>
        <w:t xml:space="preserve">- </w:t>
      </w:r>
      <w:r w:rsidRPr="005E0509">
        <w:rPr>
          <w:rFonts w:ascii="Times New Roman" w:eastAsia="SimSun" w:hAnsi="Times New Roman" w:cs="Times New Roman"/>
          <w:kern w:val="0"/>
          <w:szCs w:val="21"/>
          <w:lang w:val="de-DE"/>
        </w:rPr>
        <w:t>Plasmaphysik,</w:t>
      </w:r>
    </w:p>
    <w:p w:rsidR="00592975" w:rsidRPr="005E0509" w:rsidRDefault="00592975" w:rsidP="00592975">
      <w:pPr>
        <w:spacing w:line="360" w:lineRule="auto"/>
        <w:ind w:firstLineChars="200" w:firstLine="420"/>
        <w:rPr>
          <w:rFonts w:ascii="Times New Roman" w:eastAsia="SimSun" w:hAnsi="Times New Roman" w:cs="Times New Roman"/>
          <w:kern w:val="0"/>
          <w:szCs w:val="21"/>
        </w:rPr>
      </w:pPr>
      <w:r w:rsidRPr="005E0509">
        <w:rPr>
          <w:rFonts w:ascii="Times New Roman" w:eastAsia="SimSun" w:hAnsi="Times New Roman" w:cs="Times New Roman"/>
          <w:kern w:val="0"/>
          <w:szCs w:val="21"/>
        </w:rPr>
        <w:t xml:space="preserve">Partner of the Trilateral </w:t>
      </w:r>
      <w:proofErr w:type="spellStart"/>
      <w:r w:rsidRPr="005E0509">
        <w:rPr>
          <w:rFonts w:ascii="Times New Roman" w:eastAsia="SimSun" w:hAnsi="Times New Roman" w:cs="Times New Roman"/>
          <w:kern w:val="0"/>
          <w:szCs w:val="21"/>
        </w:rPr>
        <w:t>Euregio</w:t>
      </w:r>
      <w:proofErr w:type="spellEnd"/>
      <w:r w:rsidRPr="005E0509">
        <w:rPr>
          <w:rFonts w:ascii="Times New Roman" w:eastAsia="SimSun" w:hAnsi="Times New Roman" w:cs="Times New Roman"/>
          <w:kern w:val="0"/>
          <w:szCs w:val="21"/>
        </w:rPr>
        <w:t xml:space="preserve"> Cluster (TEC), 52425 </w:t>
      </w:r>
      <w:proofErr w:type="spellStart"/>
      <w:r w:rsidRPr="005E0509">
        <w:rPr>
          <w:rFonts w:ascii="Times New Roman" w:eastAsia="SimSun" w:hAnsi="Times New Roman" w:cs="Times New Roman"/>
          <w:kern w:val="0"/>
          <w:szCs w:val="21"/>
        </w:rPr>
        <w:t>Jülich</w:t>
      </w:r>
      <w:proofErr w:type="spellEnd"/>
      <w:r w:rsidRPr="005E0509">
        <w:rPr>
          <w:rFonts w:ascii="Times New Roman" w:eastAsia="SimSun" w:hAnsi="Times New Roman" w:cs="Times New Roman"/>
          <w:kern w:val="0"/>
          <w:szCs w:val="21"/>
        </w:rPr>
        <w:t>, Germany</w:t>
      </w:r>
    </w:p>
    <w:p w:rsidR="00592975" w:rsidRDefault="00592975" w:rsidP="00592975">
      <w:pPr>
        <w:spacing w:line="360" w:lineRule="auto"/>
        <w:ind w:firstLineChars="200" w:firstLine="420"/>
        <w:rPr>
          <w:rFonts w:ascii="Times New Roman" w:eastAsia="SimSun" w:hAnsi="Times New Roman" w:cs="Times New Roman"/>
          <w:kern w:val="0"/>
          <w:szCs w:val="21"/>
          <w:lang w:val="de-DE"/>
        </w:rPr>
      </w:pPr>
      <w:r>
        <w:rPr>
          <w:rFonts w:ascii="Times New Roman" w:eastAsia="SimSun" w:hAnsi="Times New Roman" w:cs="Times New Roman"/>
          <w:szCs w:val="21"/>
          <w:vertAlign w:val="superscript"/>
          <w:lang w:val="de-DE"/>
        </w:rPr>
        <w:t>2</w:t>
      </w:r>
      <w:r w:rsidRPr="005E0509">
        <w:rPr>
          <w:rFonts w:ascii="Times New Roman" w:eastAsia="SimSun" w:hAnsi="Times New Roman" w:cs="Times New Roman"/>
          <w:kern w:val="0"/>
          <w:szCs w:val="21"/>
          <w:lang w:val="de-DE"/>
        </w:rPr>
        <w:t>Max-Planck-Institut für Plasmaphysik, Greifswald, Germany</w:t>
      </w:r>
    </w:p>
    <w:p w:rsidR="00EF32E3" w:rsidRDefault="00EF32E3" w:rsidP="00EF32E3">
      <w:pPr>
        <w:spacing w:line="360" w:lineRule="auto"/>
        <w:ind w:firstLineChars="200" w:firstLine="420"/>
        <w:rPr>
          <w:rFonts w:ascii="Times New Roman" w:eastAsia="SimSun" w:hAnsi="Times New Roman" w:cs="Times New Roman"/>
          <w:kern w:val="0"/>
          <w:szCs w:val="21"/>
        </w:rPr>
      </w:pPr>
      <w:r w:rsidRPr="001F4536">
        <w:rPr>
          <w:rFonts w:ascii="Times New Roman" w:eastAsia="SimSun" w:hAnsi="Times New Roman" w:cs="Times New Roman"/>
          <w:szCs w:val="21"/>
          <w:vertAlign w:val="superscript"/>
        </w:rPr>
        <w:t>3</w:t>
      </w:r>
      <w:r w:rsidRPr="001F4536">
        <w:rPr>
          <w:rFonts w:ascii="Times New Roman" w:eastAsia="SimSun" w:hAnsi="Times New Roman" w:cs="Times New Roman"/>
          <w:kern w:val="0"/>
          <w:szCs w:val="21"/>
        </w:rPr>
        <w:t>University of Wisconsin, Madison, USA</w:t>
      </w:r>
    </w:p>
    <w:p w:rsidR="00352860" w:rsidRPr="001F4536" w:rsidRDefault="00352860" w:rsidP="00EF32E3">
      <w:pPr>
        <w:spacing w:line="360" w:lineRule="auto"/>
        <w:ind w:firstLineChars="200" w:firstLine="420"/>
        <w:rPr>
          <w:rFonts w:ascii="Times New Roman" w:eastAsia="SimSun" w:hAnsi="Times New Roman" w:cs="Times New Roman"/>
          <w:kern w:val="0"/>
          <w:szCs w:val="21"/>
        </w:rPr>
      </w:pPr>
    </w:p>
    <w:p w:rsidR="00592975" w:rsidRPr="001F4536" w:rsidRDefault="002F02DA" w:rsidP="002F02DA">
      <w:pPr>
        <w:spacing w:line="360" w:lineRule="auto"/>
        <w:rPr>
          <w:rFonts w:ascii="Times New Roman" w:eastAsia="SimSun" w:hAnsi="Times New Roman" w:cs="Times New Roman"/>
          <w:kern w:val="0"/>
          <w:szCs w:val="21"/>
        </w:rPr>
      </w:pPr>
      <w:r w:rsidRPr="001F4536">
        <w:rPr>
          <w:rFonts w:ascii="Times New Roman" w:eastAsia="SimSun" w:hAnsi="Times New Roman" w:cs="Times New Roman"/>
          <w:kern w:val="0"/>
          <w:szCs w:val="21"/>
        </w:rPr>
        <w:t xml:space="preserve">E-Mail: </w:t>
      </w:r>
      <w:hyperlink r:id="rId4" w:history="1">
        <w:r w:rsidRPr="001F4536">
          <w:rPr>
            <w:rStyle w:val="Hyperlink"/>
            <w:rFonts w:ascii="Times New Roman" w:eastAsia="SimSun" w:hAnsi="Times New Roman" w:cs="Times New Roman"/>
            <w:kern w:val="0"/>
            <w:szCs w:val="21"/>
          </w:rPr>
          <w:t>p.drews@fz-juelich.de</w:t>
        </w:r>
      </w:hyperlink>
    </w:p>
    <w:p w:rsidR="002F02DA" w:rsidRPr="001F4536" w:rsidRDefault="002F02DA" w:rsidP="002F02DA">
      <w:pPr>
        <w:spacing w:line="360" w:lineRule="auto"/>
        <w:rPr>
          <w:rFonts w:ascii="Times New Roman" w:eastAsia="SimSun" w:hAnsi="Times New Roman" w:cs="Times New Roman"/>
          <w:kern w:val="0"/>
          <w:szCs w:val="21"/>
        </w:rPr>
      </w:pPr>
    </w:p>
    <w:p w:rsidR="00AD07FF" w:rsidRDefault="00A85B28" w:rsidP="00300B3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Measurements of edge plasma parameters of </w:t>
      </w:r>
      <w:proofErr w:type="spellStart"/>
      <w:r w:rsidR="00125324">
        <w:rPr>
          <w:rFonts w:ascii="Times New Roman" w:hAnsi="Times New Roman" w:cs="Times New Roman"/>
        </w:rPr>
        <w:t>Wendelstein</w:t>
      </w:r>
      <w:proofErr w:type="spellEnd"/>
      <w:r w:rsidR="00125324">
        <w:rPr>
          <w:rFonts w:ascii="Times New Roman" w:hAnsi="Times New Roman" w:cs="Times New Roman"/>
        </w:rPr>
        <w:t xml:space="preserve"> 7X (</w:t>
      </w:r>
      <w:r>
        <w:rPr>
          <w:rFonts w:ascii="Times New Roman" w:hAnsi="Times New Roman" w:cs="Times New Roman"/>
        </w:rPr>
        <w:t>W7-X</w:t>
      </w:r>
      <w:r w:rsidR="00125324">
        <w:rPr>
          <w:rFonts w:ascii="Times New Roman" w:hAnsi="Times New Roman" w:cs="Times New Roman"/>
        </w:rPr>
        <w:t>)</w:t>
      </w:r>
      <w:r w:rsidR="00797B91">
        <w:rPr>
          <w:rFonts w:ascii="Times New Roman" w:hAnsi="Times New Roman" w:cs="Times New Roman"/>
        </w:rPr>
        <w:t xml:space="preserve"> have been conducted with reciprocating probe heads on the Multi</w:t>
      </w:r>
      <w:r w:rsidR="00673BE9">
        <w:rPr>
          <w:rFonts w:ascii="Times New Roman" w:hAnsi="Times New Roman" w:cs="Times New Roman"/>
        </w:rPr>
        <w:t>-P</w:t>
      </w:r>
      <w:r w:rsidR="00797B91">
        <w:rPr>
          <w:rFonts w:ascii="Times New Roman" w:hAnsi="Times New Roman" w:cs="Times New Roman"/>
        </w:rPr>
        <w:t xml:space="preserve">urpose </w:t>
      </w:r>
      <w:r w:rsidR="00673BE9">
        <w:rPr>
          <w:rFonts w:ascii="Times New Roman" w:hAnsi="Times New Roman" w:cs="Times New Roman"/>
        </w:rPr>
        <w:t>M</w:t>
      </w:r>
      <w:r w:rsidR="00797B91">
        <w:rPr>
          <w:rFonts w:ascii="Times New Roman" w:hAnsi="Times New Roman" w:cs="Times New Roman"/>
        </w:rPr>
        <w:t>anipulator (MPM)</w:t>
      </w:r>
      <w:r w:rsidR="00E35978">
        <w:rPr>
          <w:rFonts w:ascii="Times New Roman" w:hAnsi="Times New Roman" w:cs="Times New Roman"/>
        </w:rPr>
        <w:t xml:space="preserve"> </w:t>
      </w:r>
      <w:r w:rsidR="00E35978" w:rsidRPr="00C82E44">
        <w:rPr>
          <w:rFonts w:ascii="Times New Roman" w:hAnsi="Times New Roman" w:cs="Times New Roman"/>
        </w:rPr>
        <w:t>[</w:t>
      </w:r>
      <w:r w:rsidR="00E35978">
        <w:rPr>
          <w:rFonts w:ascii="Times New Roman" w:hAnsi="Times New Roman" w:cs="Times New Roman"/>
        </w:rPr>
        <w:t>1</w:t>
      </w:r>
      <w:r w:rsidR="00E35978" w:rsidRPr="00C82E44">
        <w:rPr>
          <w:rFonts w:ascii="Times New Roman" w:hAnsi="Times New Roman" w:cs="Times New Roman"/>
        </w:rPr>
        <w:t>]</w:t>
      </w:r>
      <w:r w:rsidR="00D61F5B" w:rsidRPr="00C82E44">
        <w:rPr>
          <w:rFonts w:ascii="Times New Roman" w:hAnsi="Times New Roman" w:cs="Times New Roman"/>
        </w:rPr>
        <w:t>[</w:t>
      </w:r>
      <w:r w:rsidR="00D61F5B">
        <w:rPr>
          <w:rFonts w:ascii="Times New Roman" w:hAnsi="Times New Roman" w:cs="Times New Roman"/>
        </w:rPr>
        <w:t>2</w:t>
      </w:r>
      <w:r w:rsidR="00D61F5B" w:rsidRPr="00C82E44">
        <w:rPr>
          <w:rFonts w:ascii="Times New Roman" w:hAnsi="Times New Roman" w:cs="Times New Roman"/>
        </w:rPr>
        <w:t>]</w:t>
      </w:r>
      <w:r w:rsidR="00797B91">
        <w:rPr>
          <w:rFonts w:ascii="Times New Roman" w:hAnsi="Times New Roman" w:cs="Times New Roman"/>
        </w:rPr>
        <w:t xml:space="preserve">. </w:t>
      </w:r>
      <w:r w:rsidR="006849CC" w:rsidRPr="006849CC">
        <w:rPr>
          <w:rFonts w:ascii="Times New Roman" w:hAnsi="Times New Roman" w:cs="Times New Roman"/>
        </w:rPr>
        <w:t xml:space="preserve">Typically, electron temperature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</m:oMath>
      <w:r w:rsidR="006849CC">
        <w:rPr>
          <w:rFonts w:ascii="Times New Roman" w:hAnsi="Times New Roman" w:cs="Times New Roman"/>
        </w:rPr>
        <w:t xml:space="preserve"> </w:t>
      </w:r>
      <w:r w:rsidR="006849CC" w:rsidRPr="006849CC">
        <w:rPr>
          <w:rFonts w:ascii="Times New Roman" w:hAnsi="Times New Roman" w:cs="Times New Roman"/>
        </w:rPr>
        <w:t xml:space="preserve">and density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6849CC" w:rsidRPr="006849CC">
        <w:rPr>
          <w:rFonts w:ascii="Times New Roman" w:hAnsi="Times New Roman" w:cs="Times New Roman"/>
        </w:rPr>
        <w:t xml:space="preserve">are obtained from Langmuir probes, where the data evaluation requires an assumption of the ion </w:t>
      </w:r>
      <w:r w:rsidR="00300B3B" w:rsidRPr="006849CC">
        <w:rPr>
          <w:rFonts w:ascii="Times New Roman" w:hAnsi="Times New Roman" w:cs="Times New Roman"/>
        </w:rPr>
        <w:t>temperature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6849CC">
        <w:rPr>
          <w:rFonts w:ascii="Times New Roman" w:hAnsi="Times New Roman" w:cs="Times New Roman"/>
        </w:rPr>
        <w:t>.</w:t>
      </w:r>
      <w:r w:rsidR="00300B3B">
        <w:rPr>
          <w:rFonts w:ascii="Times New Roman" w:hAnsi="Times New Roman" w:cs="Times New Roman"/>
        </w:rPr>
        <w:t xml:space="preserve"> </w:t>
      </w:r>
      <w:r w:rsidR="006849CC" w:rsidRPr="006849CC">
        <w:rPr>
          <w:rFonts w:ascii="Times New Roman" w:hAnsi="Times New Roman" w:cs="Times New Roman"/>
        </w:rPr>
        <w:t xml:space="preserve">Usually, in the edge of magnetic fusion plasmas,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</m:oMath>
      <w:r w:rsidR="006849CC" w:rsidRPr="006849CC">
        <w:rPr>
          <w:rFonts w:ascii="Times New Roman" w:hAnsi="Times New Roman" w:cs="Times New Roman"/>
        </w:rPr>
        <w:t xml:space="preserve"> is assumed. However,</w:t>
      </w:r>
      <w:r w:rsidR="008B6472">
        <w:rPr>
          <w:rFonts w:ascii="Times New Roman" w:hAnsi="Times New Roman" w:cs="Times New Roman"/>
        </w:rPr>
        <w:t xml:space="preserve"> modelling and experiments have shown that </w:t>
      </w:r>
      <w:r w:rsidR="00B972DC">
        <w:rPr>
          <w:rFonts w:ascii="Times New Roman" w:hAnsi="Times New Roman" w:cs="Times New Roman"/>
        </w:rPr>
        <w:t>the ion temperatures can by far exceed measured electron temperatures</w:t>
      </w:r>
      <w:r w:rsidR="00EA3D16">
        <w:rPr>
          <w:rFonts w:ascii="Times New Roman" w:hAnsi="Times New Roman" w:cs="Times New Roman"/>
        </w:rPr>
        <w:t xml:space="preserve"> </w:t>
      </w:r>
      <w:r w:rsidR="00EA3D16" w:rsidRPr="00C82E44">
        <w:rPr>
          <w:rFonts w:ascii="Times New Roman" w:hAnsi="Times New Roman" w:cs="Times New Roman"/>
        </w:rPr>
        <w:t>[</w:t>
      </w:r>
      <w:r w:rsidR="00EA3D16">
        <w:rPr>
          <w:rFonts w:ascii="Times New Roman" w:hAnsi="Times New Roman" w:cs="Times New Roman"/>
        </w:rPr>
        <w:t>3</w:t>
      </w:r>
      <w:r w:rsidR="00EA3D16" w:rsidRPr="00C82E44">
        <w:rPr>
          <w:rFonts w:ascii="Times New Roman" w:hAnsi="Times New Roman" w:cs="Times New Roman"/>
        </w:rPr>
        <w:t>]</w:t>
      </w:r>
      <w:r w:rsidR="008B6472">
        <w:rPr>
          <w:rFonts w:ascii="Times New Roman" w:hAnsi="Times New Roman" w:cs="Times New Roman"/>
        </w:rPr>
        <w:t>.</w:t>
      </w:r>
      <w:r w:rsidR="00C87BBD">
        <w:rPr>
          <w:rFonts w:ascii="Times New Roman" w:hAnsi="Times New Roman" w:cs="Times New Roman"/>
        </w:rPr>
        <w:t xml:space="preserve"> </w:t>
      </w:r>
    </w:p>
    <w:p w:rsidR="00AD07FF" w:rsidRDefault="00300B3B" w:rsidP="00300B3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87BBD">
        <w:rPr>
          <w:rFonts w:ascii="Times New Roman" w:hAnsi="Times New Roman" w:cs="Times New Roman"/>
        </w:rPr>
        <w:t xml:space="preserve">etarding field analyzers (RFA) </w:t>
      </w:r>
      <w:r>
        <w:rPr>
          <w:rFonts w:ascii="Times New Roman" w:hAnsi="Times New Roman" w:cs="Times New Roman"/>
        </w:rPr>
        <w:t>are widely used</w:t>
      </w:r>
      <w:r w:rsidR="00C87BBD">
        <w:rPr>
          <w:rFonts w:ascii="Times New Roman" w:hAnsi="Times New Roman" w:cs="Times New Roman"/>
        </w:rPr>
        <w:t xml:space="preserve"> for the measurement of the ion temperature</w:t>
      </w:r>
      <w:r>
        <w:rPr>
          <w:rFonts w:ascii="Times New Roman" w:hAnsi="Times New Roman" w:cs="Times New Roman"/>
        </w:rPr>
        <w:t xml:space="preserve"> </w:t>
      </w:r>
      <w:r w:rsidR="00E35978" w:rsidRPr="00C82E44">
        <w:rPr>
          <w:rFonts w:ascii="Times New Roman" w:hAnsi="Times New Roman" w:cs="Times New Roman"/>
        </w:rPr>
        <w:t>[</w:t>
      </w:r>
      <w:r w:rsidR="00EA3D16">
        <w:rPr>
          <w:rFonts w:ascii="Times New Roman" w:hAnsi="Times New Roman" w:cs="Times New Roman"/>
        </w:rPr>
        <w:t>4</w:t>
      </w:r>
      <w:r w:rsidR="00E35978" w:rsidRPr="00C82E44">
        <w:rPr>
          <w:rFonts w:ascii="Times New Roman" w:hAnsi="Times New Roman" w:cs="Times New Roman"/>
        </w:rPr>
        <w:t>]</w:t>
      </w:r>
      <w:r w:rsidR="00C87BBD">
        <w:rPr>
          <w:rFonts w:ascii="Times New Roman" w:hAnsi="Times New Roman" w:cs="Times New Roman"/>
        </w:rPr>
        <w:t>.</w:t>
      </w:r>
      <w:r w:rsidR="008B6472">
        <w:rPr>
          <w:rFonts w:ascii="Times New Roman" w:hAnsi="Times New Roman" w:cs="Times New Roman"/>
        </w:rPr>
        <w:t xml:space="preserve"> </w:t>
      </w:r>
      <w:r w:rsidR="00312095" w:rsidRPr="00312095">
        <w:rPr>
          <w:rFonts w:ascii="Times New Roman" w:hAnsi="Times New Roman" w:cs="Times New Roman"/>
        </w:rPr>
        <w:t xml:space="preserve">RFAs are technically demanding and </w:t>
      </w:r>
      <w:r w:rsidR="00312095">
        <w:rPr>
          <w:rFonts w:ascii="Times New Roman" w:hAnsi="Times New Roman" w:cs="Times New Roman"/>
        </w:rPr>
        <w:t>t</w:t>
      </w:r>
      <w:r w:rsidR="000D20B4">
        <w:rPr>
          <w:rFonts w:ascii="Times New Roman" w:hAnsi="Times New Roman" w:cs="Times New Roman"/>
        </w:rPr>
        <w:t>he necessary size and placing of the RFA limit</w:t>
      </w:r>
      <w:r w:rsidR="00673BE9">
        <w:rPr>
          <w:rFonts w:ascii="Times New Roman" w:hAnsi="Times New Roman" w:cs="Times New Roman"/>
        </w:rPr>
        <w:t>s</w:t>
      </w:r>
      <w:r w:rsidR="000D20B4">
        <w:rPr>
          <w:rFonts w:ascii="Times New Roman" w:hAnsi="Times New Roman" w:cs="Times New Roman"/>
        </w:rPr>
        <w:t xml:space="preserve"> the design and the operation of the probe heads.</w:t>
      </w:r>
      <w:r w:rsidR="00E03F4A">
        <w:rPr>
          <w:rFonts w:ascii="Times New Roman" w:hAnsi="Times New Roman" w:cs="Times New Roman"/>
        </w:rPr>
        <w:t xml:space="preserve"> </w:t>
      </w:r>
      <w:r w:rsidR="007F3B67">
        <w:rPr>
          <w:rFonts w:ascii="Times New Roman" w:hAnsi="Times New Roman" w:cs="Times New Roman"/>
        </w:rPr>
        <w:t>These limitations of</w:t>
      </w:r>
      <w:r w:rsidR="008B6472">
        <w:rPr>
          <w:rFonts w:ascii="Times New Roman" w:hAnsi="Times New Roman" w:cs="Times New Roman"/>
        </w:rPr>
        <w:t xml:space="preserve"> the RFA probe, mean also that the coverage of ion temperature measurements is limited</w:t>
      </w:r>
      <w:r w:rsidR="007F3B67">
        <w:rPr>
          <w:rFonts w:ascii="Times New Roman" w:hAnsi="Times New Roman" w:cs="Times New Roman"/>
        </w:rPr>
        <w:t xml:space="preserve"> to specific probe heads</w:t>
      </w:r>
      <w:bookmarkStart w:id="0" w:name="_GoBack"/>
      <w:bookmarkEnd w:id="0"/>
      <w:r w:rsidR="008B6472">
        <w:rPr>
          <w:rFonts w:ascii="Times New Roman" w:hAnsi="Times New Roman" w:cs="Times New Roman"/>
        </w:rPr>
        <w:t xml:space="preserve">. </w:t>
      </w:r>
    </w:p>
    <w:p w:rsidR="00AD07FF" w:rsidRDefault="00AD07FF" w:rsidP="00300B3B">
      <w:pPr>
        <w:jc w:val="left"/>
        <w:rPr>
          <w:rFonts w:ascii="Times New Roman" w:hAnsi="Times New Roman" w:cs="Times New Roman"/>
        </w:rPr>
      </w:pPr>
    </w:p>
    <w:p w:rsidR="00FF157F" w:rsidRDefault="00E03F4A" w:rsidP="00300B3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Thermo</w:t>
      </w:r>
      <w:r w:rsidR="004D0C88">
        <w:rPr>
          <w:rFonts w:ascii="Times New Roman" w:hAnsi="Times New Roman" w:cs="Times New Roman"/>
        </w:rPr>
        <w:t xml:space="preserve">couples have been used to measure heat fluxes on limiters and </w:t>
      </w:r>
      <w:proofErr w:type="spellStart"/>
      <w:r w:rsidR="004D0C88">
        <w:rPr>
          <w:rFonts w:ascii="Times New Roman" w:hAnsi="Times New Roman" w:cs="Times New Roman"/>
        </w:rPr>
        <w:t>divertors</w:t>
      </w:r>
      <w:proofErr w:type="spellEnd"/>
      <w:r w:rsidR="004D0C88">
        <w:rPr>
          <w:rFonts w:ascii="Times New Roman" w:hAnsi="Times New Roman" w:cs="Times New Roman"/>
        </w:rPr>
        <w:t xml:space="preserve"> and compared well to Langmuir probe measurements of the electron heat flux in response and magnitude</w:t>
      </w:r>
      <w:r w:rsidR="00E35978">
        <w:rPr>
          <w:rFonts w:ascii="Times New Roman" w:hAnsi="Times New Roman" w:cs="Times New Roman"/>
        </w:rPr>
        <w:t xml:space="preserve"> </w:t>
      </w:r>
      <w:r w:rsidR="00E35978" w:rsidRPr="00C82E44">
        <w:rPr>
          <w:rFonts w:ascii="Times New Roman" w:hAnsi="Times New Roman" w:cs="Times New Roman"/>
        </w:rPr>
        <w:t>[</w:t>
      </w:r>
      <w:r w:rsidR="00EA3D16">
        <w:rPr>
          <w:rFonts w:ascii="Times New Roman" w:hAnsi="Times New Roman" w:cs="Times New Roman"/>
        </w:rPr>
        <w:t>5</w:t>
      </w:r>
      <w:r w:rsidR="00E35978" w:rsidRPr="00C82E44">
        <w:rPr>
          <w:rFonts w:ascii="Times New Roman" w:hAnsi="Times New Roman" w:cs="Times New Roman"/>
        </w:rPr>
        <w:t>]</w:t>
      </w:r>
      <w:r w:rsidR="004D0C88">
        <w:rPr>
          <w:rFonts w:ascii="Times New Roman" w:hAnsi="Times New Roman" w:cs="Times New Roman"/>
        </w:rPr>
        <w:t xml:space="preserve">. The total heat flux measured with the thermocouples can be used together with the electron heat flux </w:t>
      </w:r>
      <w:r w:rsidR="00FF157F">
        <w:rPr>
          <w:rFonts w:ascii="Times New Roman" w:hAnsi="Times New Roman" w:cs="Times New Roman"/>
        </w:rPr>
        <w:t>measured with the Langmuir probes to estimate the ion temperature</w:t>
      </w:r>
      <m:oMath>
        <m:r>
          <w:rPr>
            <w:rFonts w:ascii="Cambria Math" w:hAnsi="Cambria Math" w:cs="Times New Roman"/>
          </w:rPr>
          <m:t>:</m:t>
        </m:r>
      </m:oMath>
    </w:p>
    <w:p w:rsidR="008B3C03" w:rsidRPr="00FF157F" w:rsidRDefault="008B3C03">
      <w:pPr>
        <w:rPr>
          <w:rFonts w:ascii="Times New Roman" w:hAnsi="Times New Roman" w:cs="Times New Roman"/>
        </w:rPr>
      </w:pPr>
    </w:p>
    <w:p w:rsidR="000D20B4" w:rsidRPr="008B3C03" w:rsidRDefault="00FF157F">
      <m:oMathPara>
        <m:oMath>
          <m:r>
            <w:rPr>
              <w:rFonts w:ascii="Cambria Math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tot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e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e</m:t>
              </m:r>
            </m:sub>
          </m:sSub>
          <m:r>
            <w:rPr>
              <w:rFonts w:ascii="Cambria Math" w:hAnsi="Cambria Math" w:cs="Times New Roman"/>
            </w:rPr>
            <m:t>)</m:t>
          </m:r>
        </m:oMath>
      </m:oMathPara>
    </w:p>
    <w:p w:rsidR="008B3C03" w:rsidRPr="00E03F4A" w:rsidRDefault="008B3C03"/>
    <w:p w:rsidR="00E03F4A" w:rsidRDefault="00E03F4A">
      <w:pPr>
        <w:rPr>
          <w:rFonts w:ascii="Times New Roman" w:hAnsi="Times New Roman" w:cs="Times New Roman"/>
        </w:rPr>
      </w:pPr>
      <w:r w:rsidRPr="002F02DA">
        <w:rPr>
          <w:rFonts w:ascii="Times New Roman" w:hAnsi="Times New Roman" w:cs="Times New Roman"/>
        </w:rPr>
        <w:t xml:space="preserve">The </w:t>
      </w:r>
      <w:r w:rsidR="001F4536">
        <w:rPr>
          <w:rFonts w:ascii="Times New Roman" w:hAnsi="Times New Roman" w:cs="Times New Roman"/>
        </w:rPr>
        <w:t>ion temperature</w:t>
      </w:r>
      <w:r w:rsidR="00F8215E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1F4536">
        <w:rPr>
          <w:rFonts w:ascii="Times New Roman" w:hAnsi="Times New Roman" w:cs="Times New Roman"/>
        </w:rPr>
        <w:t xml:space="preserve"> can then be obtained from the relation:</w:t>
      </w:r>
    </w:p>
    <w:p w:rsidR="006F60EC" w:rsidRDefault="006F60EC">
      <w:pPr>
        <w:rPr>
          <w:rFonts w:ascii="Times New Roman" w:hAnsi="Times New Roman" w:cs="Times New Roman"/>
        </w:rPr>
      </w:pPr>
    </w:p>
    <w:p w:rsidR="001F4536" w:rsidRPr="006F60EC" w:rsidRDefault="007F3B67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≈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tot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e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e</m:t>
              </m:r>
            </m:sub>
          </m:sSub>
        </m:oMath>
      </m:oMathPara>
    </w:p>
    <w:p w:rsidR="006F60EC" w:rsidRPr="008B6472" w:rsidRDefault="006F60EC">
      <w:pPr>
        <w:rPr>
          <w:rFonts w:ascii="Times New Roman" w:hAnsi="Times New Roman" w:cs="Times New Roman"/>
        </w:rPr>
      </w:pPr>
    </w:p>
    <w:p w:rsidR="008B6472" w:rsidRDefault="00F82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measured total heat </w:t>
      </w:r>
      <w:proofErr w:type="gramStart"/>
      <w:r w:rsidR="000F1F5C">
        <w:rPr>
          <w:rFonts w:ascii="Times New Roman" w:hAnsi="Times New Roman" w:cs="Times New Roman"/>
        </w:rPr>
        <w:t xml:space="preserve">flux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tot</m:t>
            </m:r>
          </m:sub>
        </m:sSub>
      </m:oMath>
      <w:r>
        <w:rPr>
          <w:rFonts w:ascii="Times New Roman" w:hAnsi="Times New Roman" w:cs="Times New Roman"/>
        </w:rPr>
        <w:t xml:space="preserve">, electron temperature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</m:oMath>
      <w:r>
        <w:rPr>
          <w:rFonts w:ascii="Times New Roman" w:hAnsi="Times New Roman" w:cs="Times New Roman"/>
        </w:rPr>
        <w:t xml:space="preserve">, the electron density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</m:oMath>
      <w:r>
        <w:rPr>
          <w:rFonts w:ascii="Times New Roman" w:hAnsi="Times New Roman" w:cs="Times New Roman"/>
        </w:rPr>
        <w:t xml:space="preserve"> and the ion sound speed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</m:oMath>
      <w:r>
        <w:rPr>
          <w:rFonts w:ascii="Times New Roman" w:hAnsi="Times New Roman" w:cs="Times New Roman"/>
        </w:rPr>
        <w:t xml:space="preserve">. </w:t>
      </w:r>
      <w:r w:rsidR="008B6472">
        <w:rPr>
          <w:rFonts w:ascii="Times New Roman" w:hAnsi="Times New Roman" w:cs="Times New Roman"/>
        </w:rPr>
        <w:t>Measuring the total heat flux on a Langmuir pin by two thermocouples offers a simple alternative to the RFA system for an estimation of the ion temperature in the plasma edge.</w:t>
      </w:r>
      <w:r w:rsidR="00312095">
        <w:rPr>
          <w:rFonts w:ascii="Times New Roman" w:hAnsi="Times New Roman" w:cs="Times New Roman"/>
        </w:rPr>
        <w:t xml:space="preserve"> Measurements of the electron temperatures and densities with Langmuir probe and estimations of the ion temperature with thermocouples will be compared to </w:t>
      </w:r>
      <w:r w:rsidR="00C455B2">
        <w:rPr>
          <w:rFonts w:ascii="Times New Roman" w:hAnsi="Times New Roman" w:cs="Times New Roman"/>
        </w:rPr>
        <w:t>RFA ion temperature measurements.</w:t>
      </w:r>
    </w:p>
    <w:p w:rsidR="00C82E44" w:rsidRDefault="00C82E44">
      <w:pPr>
        <w:rPr>
          <w:rFonts w:ascii="Times New Roman" w:hAnsi="Times New Roman" w:cs="Times New Roman"/>
        </w:rPr>
      </w:pPr>
    </w:p>
    <w:p w:rsidR="00C82E44" w:rsidRDefault="00C82E44" w:rsidP="00EA3D16">
      <w:pPr>
        <w:jc w:val="left"/>
        <w:rPr>
          <w:rFonts w:ascii="Times New Roman" w:hAnsi="Times New Roman" w:cs="Times New Roman"/>
        </w:rPr>
      </w:pPr>
      <w:r w:rsidRPr="00C82E4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</w:t>
      </w:r>
      <w:r w:rsidRPr="00C82E4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C82E44">
        <w:rPr>
          <w:rFonts w:ascii="Times New Roman" w:hAnsi="Times New Roman" w:cs="Times New Roman"/>
        </w:rPr>
        <w:t>P. Drews</w:t>
      </w:r>
      <w:r>
        <w:rPr>
          <w:rFonts w:ascii="Times New Roman" w:hAnsi="Times New Roman" w:cs="Times New Roman"/>
        </w:rPr>
        <w:t xml:space="preserve">, </w:t>
      </w:r>
      <w:r w:rsidRPr="00C82E44">
        <w:rPr>
          <w:rFonts w:ascii="Times New Roman" w:hAnsi="Times New Roman" w:cs="Times New Roman"/>
        </w:rPr>
        <w:t>Nucl</w:t>
      </w:r>
      <w:r>
        <w:rPr>
          <w:rFonts w:ascii="Times New Roman" w:hAnsi="Times New Roman" w:cs="Times New Roman"/>
        </w:rPr>
        <w:t>ear</w:t>
      </w:r>
      <w:r w:rsidRPr="00C82E44">
        <w:rPr>
          <w:rFonts w:ascii="Times New Roman" w:hAnsi="Times New Roman" w:cs="Times New Roman"/>
        </w:rPr>
        <w:t xml:space="preserve"> Fusion 57, 126020 (2017), </w:t>
      </w:r>
      <w:hyperlink r:id="rId5" w:history="1">
        <w:r w:rsidR="00D61F5B" w:rsidRPr="00EA3D16">
          <w:rPr>
            <w:rFonts w:ascii="Times New Roman" w:hAnsi="Times New Roman" w:cs="Times New Roman"/>
          </w:rPr>
          <w:t>https://doi.org/10.1088/1741-4326/aa8385</w:t>
        </w:r>
      </w:hyperlink>
    </w:p>
    <w:p w:rsidR="00D61F5B" w:rsidRDefault="00D61F5B" w:rsidP="00EA3D16">
      <w:pPr>
        <w:jc w:val="left"/>
        <w:rPr>
          <w:rFonts w:ascii="Times New Roman" w:hAnsi="Times New Roman" w:cs="Times New Roman"/>
        </w:rPr>
      </w:pPr>
      <w:r w:rsidRPr="00C82E44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 w:rsidRPr="00C82E4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D61F5B">
        <w:rPr>
          <w:rFonts w:ascii="Times New Roman" w:hAnsi="Times New Roman" w:cs="Times New Roman"/>
        </w:rPr>
        <w:t xml:space="preserve">C. Killer, JINST17 P03018, (2022), </w:t>
      </w:r>
      <w:hyperlink r:id="rId6" w:history="1">
        <w:r w:rsidR="00EA3D16" w:rsidRPr="00EA3D16">
          <w:rPr>
            <w:rFonts w:ascii="Times New Roman" w:hAnsi="Times New Roman" w:cs="Times New Roman"/>
          </w:rPr>
          <w:t>https://doi.org/10.1088/1748-0221/17/03/P03018</w:t>
        </w:r>
      </w:hyperlink>
    </w:p>
    <w:p w:rsidR="00EA3D16" w:rsidRDefault="00EA3D16" w:rsidP="00EA3D16">
      <w:pPr>
        <w:jc w:val="left"/>
        <w:rPr>
          <w:rFonts w:ascii="Times New Roman" w:hAnsi="Times New Roman" w:cs="Times New Roman"/>
        </w:rPr>
      </w:pPr>
      <w:r w:rsidRPr="00EA3D16">
        <w:rPr>
          <w:rFonts w:ascii="Times New Roman" w:hAnsi="Times New Roman" w:cs="Times New Roman"/>
        </w:rPr>
        <w:t xml:space="preserve">[3] </w:t>
      </w:r>
      <w:r>
        <w:rPr>
          <w:rFonts w:ascii="Times New Roman" w:hAnsi="Times New Roman" w:cs="Times New Roman"/>
        </w:rPr>
        <w:t xml:space="preserve">P. Drews, </w:t>
      </w:r>
      <w:hyperlink r:id="rId7" w:tooltip="Go to Nuclear Materials and Energy on ScienceDirect" w:history="1">
        <w:r w:rsidRPr="00EA3D16">
          <w:rPr>
            <w:rFonts w:ascii="Times New Roman" w:hAnsi="Times New Roman" w:cs="Times New Roman"/>
          </w:rPr>
          <w:t>Nuclear Materials and Energy</w:t>
        </w:r>
      </w:hyperlink>
      <w:r>
        <w:rPr>
          <w:rFonts w:ascii="Times New Roman" w:hAnsi="Times New Roman" w:cs="Times New Roman"/>
        </w:rPr>
        <w:t xml:space="preserve"> </w:t>
      </w:r>
      <w:hyperlink r:id="rId8" w:tooltip="Go to table of contents for this volume/issue" w:history="1">
        <w:r w:rsidRPr="00EA3D16">
          <w:rPr>
            <w:rFonts w:ascii="Times New Roman" w:hAnsi="Times New Roman" w:cs="Times New Roman"/>
          </w:rPr>
          <w:t>Volume 19</w:t>
        </w:r>
      </w:hyperlink>
      <w:r w:rsidRPr="00EA3D16">
        <w:rPr>
          <w:rFonts w:ascii="Times New Roman" w:hAnsi="Times New Roman" w:cs="Times New Roman"/>
        </w:rPr>
        <w:t>, 2019, P</w:t>
      </w:r>
      <w:r>
        <w:rPr>
          <w:rFonts w:ascii="Times New Roman" w:hAnsi="Times New Roman" w:cs="Times New Roman"/>
        </w:rPr>
        <w:t xml:space="preserve">. </w:t>
      </w:r>
      <w:r w:rsidRPr="00EA3D16">
        <w:rPr>
          <w:rFonts w:ascii="Times New Roman" w:hAnsi="Times New Roman" w:cs="Times New Roman"/>
        </w:rPr>
        <w:t>179-183</w:t>
      </w:r>
      <w:r>
        <w:rPr>
          <w:rFonts w:ascii="Times New Roman" w:hAnsi="Times New Roman" w:cs="Times New Roman"/>
        </w:rPr>
        <w:t xml:space="preserve"> </w:t>
      </w:r>
      <w:r w:rsidRPr="00EA3D16">
        <w:rPr>
          <w:rFonts w:ascii="Times New Roman" w:hAnsi="Times New Roman" w:cs="Times New Roman"/>
        </w:rPr>
        <w:t>https://doi.org/10.1016/j.nme.2019.02.012</w:t>
      </w:r>
    </w:p>
    <w:p w:rsidR="00C82E44" w:rsidRPr="00EA3D16" w:rsidRDefault="00C82E44" w:rsidP="00EA3D16">
      <w:pPr>
        <w:jc w:val="left"/>
        <w:rPr>
          <w:rFonts w:ascii="Times New Roman" w:hAnsi="Times New Roman" w:cs="Times New Roman"/>
        </w:rPr>
      </w:pPr>
      <w:r w:rsidRPr="00EA3D16">
        <w:rPr>
          <w:rFonts w:ascii="Times New Roman" w:hAnsi="Times New Roman" w:cs="Times New Roman"/>
        </w:rPr>
        <w:t>[</w:t>
      </w:r>
      <w:r w:rsidR="00EA3D16" w:rsidRPr="00EA3D16">
        <w:rPr>
          <w:rFonts w:ascii="Times New Roman" w:hAnsi="Times New Roman" w:cs="Times New Roman"/>
        </w:rPr>
        <w:t>4</w:t>
      </w:r>
      <w:r w:rsidRPr="00EA3D16">
        <w:rPr>
          <w:rFonts w:ascii="Times New Roman" w:hAnsi="Times New Roman" w:cs="Times New Roman"/>
        </w:rPr>
        <w:t>] M</w:t>
      </w:r>
      <w:r w:rsidRPr="00C82E44">
        <w:rPr>
          <w:rFonts w:ascii="Times New Roman" w:hAnsi="Times New Roman" w:cs="Times New Roman"/>
        </w:rPr>
        <w:t xml:space="preserve">. Henkel, </w:t>
      </w:r>
      <w:hyperlink r:id="rId9" w:tooltip="Go to Fusion Engineering and Design on ScienceDirect" w:history="1">
        <w:r w:rsidRPr="00C82E44">
          <w:rPr>
            <w:rFonts w:ascii="Times New Roman" w:hAnsi="Times New Roman" w:cs="Times New Roman"/>
          </w:rPr>
          <w:t>Fusion Engineering and Design</w:t>
        </w:r>
      </w:hyperlink>
      <w:r w:rsidRPr="00EA3D16">
        <w:rPr>
          <w:rFonts w:ascii="Times New Roman" w:hAnsi="Times New Roman" w:cs="Times New Roman"/>
        </w:rPr>
        <w:t xml:space="preserve"> </w:t>
      </w:r>
      <w:hyperlink r:id="rId10" w:tooltip="Go to table of contents for this volume/issue" w:history="1">
        <w:r w:rsidRPr="00EA3D16">
          <w:rPr>
            <w:rFonts w:ascii="Times New Roman" w:hAnsi="Times New Roman" w:cs="Times New Roman"/>
          </w:rPr>
          <w:t>Volume 157</w:t>
        </w:r>
      </w:hyperlink>
      <w:r w:rsidRPr="00EA3D16">
        <w:rPr>
          <w:rFonts w:ascii="Times New Roman" w:hAnsi="Times New Roman" w:cs="Times New Roman"/>
        </w:rPr>
        <w:t xml:space="preserve"> (2020), 111623, </w:t>
      </w:r>
      <w:hyperlink r:id="rId11" w:history="1">
        <w:r w:rsidR="00EA3D16" w:rsidRPr="00EA3D16">
          <w:rPr>
            <w:rFonts w:ascii="Times New Roman" w:hAnsi="Times New Roman" w:cs="Times New Roman"/>
          </w:rPr>
          <w:t>https://doi.org/10.1016/j.fusengdes.2020.111623</w:t>
        </w:r>
      </w:hyperlink>
    </w:p>
    <w:p w:rsidR="00FF157F" w:rsidRPr="00D61F5B" w:rsidRDefault="00C82E44" w:rsidP="00D61F5B">
      <w:pPr>
        <w:jc w:val="left"/>
        <w:rPr>
          <w:rFonts w:ascii="Times New Roman" w:hAnsi="Times New Roman" w:cs="Times New Roman"/>
        </w:rPr>
      </w:pPr>
      <w:r w:rsidRPr="00C82E44">
        <w:rPr>
          <w:rFonts w:ascii="Times New Roman" w:hAnsi="Times New Roman" w:cs="Times New Roman"/>
        </w:rPr>
        <w:t>[</w:t>
      </w:r>
      <w:r w:rsidR="00EA3D16">
        <w:rPr>
          <w:rFonts w:ascii="Times New Roman" w:hAnsi="Times New Roman" w:cs="Times New Roman"/>
        </w:rPr>
        <w:t>5</w:t>
      </w:r>
      <w:r w:rsidRPr="00C82E44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 xml:space="preserve">D. Brunner, </w:t>
      </w:r>
      <w:r w:rsidRPr="00C82E44">
        <w:rPr>
          <w:rFonts w:ascii="Times New Roman" w:hAnsi="Times New Roman" w:cs="Times New Roman"/>
        </w:rPr>
        <w:t xml:space="preserve">Review of Scientific Instruments 83, 033501 (2012); </w:t>
      </w:r>
      <w:hyperlink r:id="rId12" w:history="1">
        <w:r w:rsidRPr="00C82E44">
          <w:rPr>
            <w:rFonts w:ascii="Times New Roman" w:hAnsi="Times New Roman" w:cs="Times New Roman"/>
          </w:rPr>
          <w:t>https://doi.org/10.1063/1.3689770</w:t>
        </w:r>
      </w:hyperlink>
    </w:p>
    <w:sectPr w:rsidR="00FF157F" w:rsidRPr="00D61F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5A"/>
    <w:rsid w:val="00003145"/>
    <w:rsid w:val="00020678"/>
    <w:rsid w:val="00065E6C"/>
    <w:rsid w:val="000A2121"/>
    <w:rsid w:val="000D20B4"/>
    <w:rsid w:val="000E2427"/>
    <w:rsid w:val="000F1F5C"/>
    <w:rsid w:val="00125324"/>
    <w:rsid w:val="00151FF8"/>
    <w:rsid w:val="00152A85"/>
    <w:rsid w:val="00174152"/>
    <w:rsid w:val="00184BD1"/>
    <w:rsid w:val="001B5FE5"/>
    <w:rsid w:val="001D1895"/>
    <w:rsid w:val="001F4536"/>
    <w:rsid w:val="00201CE3"/>
    <w:rsid w:val="00234E3A"/>
    <w:rsid w:val="002F02DA"/>
    <w:rsid w:val="00300B3B"/>
    <w:rsid w:val="00312095"/>
    <w:rsid w:val="003172AD"/>
    <w:rsid w:val="00324EA1"/>
    <w:rsid w:val="00325C68"/>
    <w:rsid w:val="00352860"/>
    <w:rsid w:val="003B527A"/>
    <w:rsid w:val="00402321"/>
    <w:rsid w:val="00430E4D"/>
    <w:rsid w:val="0045426E"/>
    <w:rsid w:val="00462D4D"/>
    <w:rsid w:val="004D0C88"/>
    <w:rsid w:val="004F4727"/>
    <w:rsid w:val="00547BBB"/>
    <w:rsid w:val="00550143"/>
    <w:rsid w:val="0056038C"/>
    <w:rsid w:val="00592975"/>
    <w:rsid w:val="005B3C15"/>
    <w:rsid w:val="005F0CEE"/>
    <w:rsid w:val="00603D0A"/>
    <w:rsid w:val="00651B11"/>
    <w:rsid w:val="00664CAA"/>
    <w:rsid w:val="00673BE9"/>
    <w:rsid w:val="006849CC"/>
    <w:rsid w:val="006B584D"/>
    <w:rsid w:val="006E0C72"/>
    <w:rsid w:val="006F47C3"/>
    <w:rsid w:val="006F60EC"/>
    <w:rsid w:val="007135D0"/>
    <w:rsid w:val="007638D9"/>
    <w:rsid w:val="00797B91"/>
    <w:rsid w:val="007C3D37"/>
    <w:rsid w:val="007D0185"/>
    <w:rsid w:val="007F3B67"/>
    <w:rsid w:val="00825FFD"/>
    <w:rsid w:val="0085639A"/>
    <w:rsid w:val="00862C21"/>
    <w:rsid w:val="008A766B"/>
    <w:rsid w:val="008B3C03"/>
    <w:rsid w:val="008B6472"/>
    <w:rsid w:val="00972FBE"/>
    <w:rsid w:val="0098440B"/>
    <w:rsid w:val="0099699D"/>
    <w:rsid w:val="009A7EE5"/>
    <w:rsid w:val="009B25DA"/>
    <w:rsid w:val="009C5390"/>
    <w:rsid w:val="009C5C9B"/>
    <w:rsid w:val="00A02FF2"/>
    <w:rsid w:val="00A50EDA"/>
    <w:rsid w:val="00A85B28"/>
    <w:rsid w:val="00AB7497"/>
    <w:rsid w:val="00AC39A5"/>
    <w:rsid w:val="00AD07FF"/>
    <w:rsid w:val="00AE3FE0"/>
    <w:rsid w:val="00B57FC2"/>
    <w:rsid w:val="00B6768A"/>
    <w:rsid w:val="00B72D5A"/>
    <w:rsid w:val="00B972DC"/>
    <w:rsid w:val="00BA1B3E"/>
    <w:rsid w:val="00C3155F"/>
    <w:rsid w:val="00C455B2"/>
    <w:rsid w:val="00C57C24"/>
    <w:rsid w:val="00C82E44"/>
    <w:rsid w:val="00C87BBD"/>
    <w:rsid w:val="00C87F0A"/>
    <w:rsid w:val="00CA4568"/>
    <w:rsid w:val="00CD0300"/>
    <w:rsid w:val="00CE35D8"/>
    <w:rsid w:val="00CF0F84"/>
    <w:rsid w:val="00D61F5B"/>
    <w:rsid w:val="00D71126"/>
    <w:rsid w:val="00DC5D9E"/>
    <w:rsid w:val="00DC6847"/>
    <w:rsid w:val="00DF3905"/>
    <w:rsid w:val="00E03F4A"/>
    <w:rsid w:val="00E35978"/>
    <w:rsid w:val="00E52EEA"/>
    <w:rsid w:val="00EA3A2C"/>
    <w:rsid w:val="00EA3D16"/>
    <w:rsid w:val="00EF32E3"/>
    <w:rsid w:val="00F0525E"/>
    <w:rsid w:val="00F236AB"/>
    <w:rsid w:val="00F2425B"/>
    <w:rsid w:val="00F8215E"/>
    <w:rsid w:val="00FE1727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0AE2A-0815-4320-9AA7-DD46A447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2975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paragraph" w:styleId="berschrift2">
    <w:name w:val="heading 2"/>
    <w:basedOn w:val="Standard"/>
    <w:link w:val="berschrift2Zchn"/>
    <w:uiPriority w:val="9"/>
    <w:qFormat/>
    <w:rsid w:val="00C82E44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415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F02DA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82E4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nuclear-materials-and-energy/vol/19/suppl/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journal/nuclear-materials-and-energy" TargetMode="External"/><Relationship Id="rId12" Type="http://schemas.openxmlformats.org/officeDocument/2006/relationships/hyperlink" Target="https://doi.org/10.1063/1.36897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8/1748-0221/17/03/P03018" TargetMode="External"/><Relationship Id="rId11" Type="http://schemas.openxmlformats.org/officeDocument/2006/relationships/hyperlink" Target="https://doi.org/10.1016/j.fusengdes.2020.111623" TargetMode="External"/><Relationship Id="rId5" Type="http://schemas.openxmlformats.org/officeDocument/2006/relationships/hyperlink" Target="https://doi.org/10.1088/1741-4326/aa8385" TargetMode="External"/><Relationship Id="rId10" Type="http://schemas.openxmlformats.org/officeDocument/2006/relationships/hyperlink" Target="https://www.sciencedirect.com/journal/fusion-engineering-and-design/vol/157/suppl/C" TargetMode="External"/><Relationship Id="rId4" Type="http://schemas.openxmlformats.org/officeDocument/2006/relationships/hyperlink" Target="mailto:p.drews@fz-juelich.de" TargetMode="External"/><Relationship Id="rId9" Type="http://schemas.openxmlformats.org/officeDocument/2006/relationships/hyperlink" Target="https://www.sciencedirect.com/journal/fusion-engineering-and-desig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Forschungszentrum Jülich GmbH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Drews</dc:creator>
  <cp:keywords/>
  <dc:description/>
  <cp:lastModifiedBy>Philipp Drews</cp:lastModifiedBy>
  <cp:revision>27</cp:revision>
  <cp:lastPrinted>2023-01-20T13:29:00Z</cp:lastPrinted>
  <dcterms:created xsi:type="dcterms:W3CDTF">2023-01-17T14:37:00Z</dcterms:created>
  <dcterms:modified xsi:type="dcterms:W3CDTF">2023-01-23T13:55:00Z</dcterms:modified>
</cp:coreProperties>
</file>