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4B7677B1" w:rsidR="00172F51" w:rsidRPr="002B123A" w:rsidRDefault="00703AF1" w:rsidP="007C1473">
      <w:pPr>
        <w:pStyle w:val="Default"/>
        <w:jc w:val="center"/>
        <w:rPr>
          <w:color w:val="auto"/>
          <w:sz w:val="28"/>
          <w:szCs w:val="28"/>
          <w:lang w:val="en-US"/>
        </w:rPr>
      </w:pPr>
      <w:r w:rsidRPr="00703AF1">
        <w:rPr>
          <w:b/>
          <w:bCs/>
          <w:sz w:val="28"/>
          <w:szCs w:val="28"/>
          <w:lang w:val="en-US"/>
        </w:rPr>
        <w:t xml:space="preserve">Coherent XUV Multispectral </w:t>
      </w:r>
      <w:r w:rsidRPr="002B123A">
        <w:rPr>
          <w:b/>
          <w:bCs/>
          <w:color w:val="auto"/>
          <w:sz w:val="28"/>
          <w:szCs w:val="28"/>
          <w:lang w:val="en-US"/>
        </w:rPr>
        <w:t>Diffraction Imaging for</w:t>
      </w:r>
      <w:r w:rsidR="0061060D" w:rsidRPr="002B123A">
        <w:rPr>
          <w:b/>
          <w:bCs/>
          <w:color w:val="auto"/>
          <w:sz w:val="28"/>
          <w:szCs w:val="28"/>
          <w:lang w:val="en-US"/>
        </w:rPr>
        <w:t xml:space="preserve"> dense </w:t>
      </w:r>
      <w:r w:rsidRPr="002B123A">
        <w:rPr>
          <w:b/>
          <w:bCs/>
          <w:color w:val="auto"/>
          <w:sz w:val="28"/>
          <w:szCs w:val="28"/>
          <w:lang w:val="en-US"/>
        </w:rPr>
        <w:t>plasma diagnos</w:t>
      </w:r>
      <w:r w:rsidR="0061060D" w:rsidRPr="002B123A">
        <w:rPr>
          <w:b/>
          <w:bCs/>
          <w:color w:val="auto"/>
          <w:sz w:val="28"/>
          <w:szCs w:val="28"/>
          <w:lang w:val="en-US"/>
        </w:rPr>
        <w:t>is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1A9A54C3" w14:textId="7AD1062B" w:rsidR="005A071E" w:rsidRPr="00AA074E" w:rsidRDefault="002B1FBC" w:rsidP="00564D74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  <w:vertAlign w:val="superscript"/>
          <w:lang w:val="en-US"/>
        </w:rPr>
      </w:pPr>
      <w:r w:rsidRPr="002B1FBC">
        <w:rPr>
          <w:rFonts w:ascii="Times New Roman" w:hAnsi="Times New Roman"/>
          <w:bCs/>
          <w:sz w:val="24"/>
          <w:szCs w:val="24"/>
          <w:lang w:val="en-GB"/>
        </w:rPr>
        <w:t>E.P. Benis</w:t>
      </w:r>
      <w:r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</w:t>
      </w:r>
      <w:r w:rsid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,2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="00B64120">
        <w:rPr>
          <w:rFonts w:ascii="Times New Roman" w:hAnsi="Times New Roman"/>
          <w:bCs/>
          <w:sz w:val="24"/>
          <w:szCs w:val="24"/>
          <w:lang w:val="en-GB"/>
        </w:rPr>
        <w:t>S. Petrakis</w:t>
      </w:r>
      <w:r w:rsidR="00B64120" w:rsidRPr="00B64120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1,2</w:t>
      </w:r>
      <w:r w:rsidR="00B64120">
        <w:rPr>
          <w:rFonts w:ascii="Times New Roman" w:hAnsi="Times New Roman"/>
          <w:bCs/>
          <w:sz w:val="24"/>
          <w:szCs w:val="24"/>
          <w:lang w:val="en-GB"/>
        </w:rPr>
        <w:t>, A. Skoulakis</w:t>
      </w:r>
      <w:r w:rsid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</w:t>
      </w:r>
      <w:r w:rsidR="00B64120">
        <w:rPr>
          <w:rFonts w:ascii="Times New Roman" w:hAnsi="Times New Roman"/>
          <w:bCs/>
          <w:sz w:val="24"/>
          <w:szCs w:val="24"/>
          <w:lang w:val="en-GB"/>
        </w:rPr>
        <w:t>, Y. Orfanos</w:t>
      </w:r>
      <w:r w:rsid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</w:t>
      </w:r>
      <w:r w:rsidR="00B64120" w:rsidRPr="00B64120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,3</w:t>
      </w:r>
      <w:r w:rsidR="00B6412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>A.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>Grigoriadis</w:t>
      </w:r>
      <w:r w:rsidRPr="002B1FBC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1,2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>, G. Andrianaki</w:t>
      </w:r>
      <w:r w:rsidRPr="002B1FBC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</w:t>
      </w:r>
      <w:r w:rsid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4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bookmarkStart w:id="0" w:name="_Hlk125227712"/>
      <w:r w:rsidR="003E4013">
        <w:rPr>
          <w:rFonts w:ascii="Times New Roman" w:hAnsi="Times New Roman"/>
          <w:bCs/>
          <w:sz w:val="24"/>
          <w:szCs w:val="24"/>
          <w:lang w:val="en-GB"/>
        </w:rPr>
        <w:t xml:space="preserve">D. </w:t>
      </w:r>
      <w:proofErr w:type="spellStart"/>
      <w:r w:rsidR="003E4013">
        <w:rPr>
          <w:rFonts w:ascii="Times New Roman" w:hAnsi="Times New Roman"/>
          <w:bCs/>
          <w:sz w:val="24"/>
          <w:szCs w:val="24"/>
          <w:lang w:val="en-GB"/>
        </w:rPr>
        <w:t>Louloudakis</w:t>
      </w:r>
      <w:bookmarkEnd w:id="0"/>
      <w:proofErr w:type="spellEnd"/>
      <w:r w:rsidR="00AA074E" w:rsidRPr="00AA074E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1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>N. Kortsalioudakis</w:t>
      </w:r>
      <w:r w:rsidR="003E4013" w:rsidRP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5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A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Tsapras</w:t>
      </w:r>
      <w:r w:rsidR="003E4013" w:rsidRP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5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,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 xml:space="preserve"> C. 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Balas</w:t>
      </w:r>
      <w:r w:rsidR="003E4013" w:rsidRP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5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, D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 xml:space="preserve"> Zouridis</w:t>
      </w:r>
      <w:r w:rsidR="003E4013" w:rsidRP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6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, E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>.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Pachos</w:t>
      </w:r>
      <w:proofErr w:type="spellEnd"/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3E4013" w:rsidRP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6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>, M</w:t>
      </w:r>
      <w:r w:rsidR="003E4013">
        <w:rPr>
          <w:rFonts w:ascii="Times New Roman" w:hAnsi="Times New Roman"/>
          <w:bCs/>
          <w:sz w:val="24"/>
          <w:szCs w:val="24"/>
          <w:lang w:val="en-GB"/>
        </w:rPr>
        <w:t>.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 xml:space="preserve"> Bakarezos</w:t>
      </w:r>
      <w:r w:rsidR="003E4013" w:rsidRP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1,3</w:t>
      </w:r>
      <w:r w:rsidR="003E4013" w:rsidRPr="003E4013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>V. Dimitriou</w:t>
      </w:r>
      <w:r w:rsidRPr="002B1FBC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</w:t>
      </w:r>
      <w:r w:rsidR="00AA074E" w:rsidRPr="00AA074E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3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>, M. Tatarakis</w:t>
      </w:r>
      <w:r w:rsidRPr="002B1FBC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</w:t>
      </w:r>
      <w:r w:rsidR="003E4013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7</w:t>
      </w:r>
      <w:r w:rsidRPr="002B1FBC">
        <w:rPr>
          <w:rFonts w:ascii="Times New Roman" w:hAnsi="Times New Roman"/>
          <w:bCs/>
          <w:sz w:val="24"/>
          <w:szCs w:val="24"/>
          <w:lang w:val="en-GB"/>
        </w:rPr>
        <w:t>, and N.A. Papadogiannis</w:t>
      </w:r>
      <w:r w:rsidRPr="002B1FBC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1,</w:t>
      </w:r>
      <w:r w:rsidR="00AA074E" w:rsidRPr="00AA074E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3</w:t>
      </w:r>
    </w:p>
    <w:p w14:paraId="4F55F21C" w14:textId="26216872" w:rsidR="003E4013" w:rsidRDefault="003E4013" w:rsidP="005A071E">
      <w:pPr>
        <w:spacing w:after="0" w:line="240" w:lineRule="auto"/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vertAlign w:val="superscript"/>
          <w:lang w:val="en-GB"/>
        </w:rPr>
        <w:t>1</w:t>
      </w:r>
      <w:r w:rsidRPr="002B1FBC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 xml:space="preserve">Institute of Plasma Physics </w:t>
      </w:r>
      <w:r w:rsidRPr="002B123A">
        <w:rPr>
          <w:rStyle w:val="fontstyle01"/>
          <w:rFonts w:ascii="Times New Roman" w:hAnsi="Times New Roman"/>
          <w:i/>
          <w:iCs/>
          <w:color w:val="auto"/>
          <w:sz w:val="22"/>
          <w:szCs w:val="22"/>
          <w:lang w:val="en-US"/>
        </w:rPr>
        <w:t>and Lasers, Hellenic Mediterranean University</w:t>
      </w:r>
      <w:r w:rsidR="0061060D" w:rsidRPr="002B123A">
        <w:rPr>
          <w:rStyle w:val="fontstyle01"/>
          <w:rFonts w:ascii="Times New Roman" w:hAnsi="Times New Roman"/>
          <w:i/>
          <w:iCs/>
          <w:color w:val="auto"/>
          <w:sz w:val="22"/>
          <w:szCs w:val="22"/>
          <w:lang w:val="en-US"/>
        </w:rPr>
        <w:t xml:space="preserve"> Centre for Research &amp; Innovation</w:t>
      </w:r>
      <w:r w:rsidRPr="002B123A">
        <w:rPr>
          <w:rStyle w:val="fontstyle01"/>
          <w:rFonts w:ascii="Times New Roman" w:hAnsi="Times New Roman"/>
          <w:i/>
          <w:iCs/>
          <w:color w:val="auto"/>
          <w:sz w:val="22"/>
          <w:szCs w:val="22"/>
          <w:lang w:val="en-US"/>
        </w:rPr>
        <w:t xml:space="preserve">, 74100 </w:t>
      </w:r>
      <w:proofErr w:type="spellStart"/>
      <w:r w:rsidRPr="002B1FBC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Rethymno</w:t>
      </w:r>
      <w:proofErr w:type="spellEnd"/>
      <w:r w:rsidRPr="002B1FBC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, Greece</w:t>
      </w:r>
    </w:p>
    <w:p w14:paraId="54539C52" w14:textId="2F360526" w:rsidR="002B1FBC" w:rsidRPr="002B1FBC" w:rsidRDefault="003E4013" w:rsidP="005A071E">
      <w:pPr>
        <w:spacing w:after="0" w:line="240" w:lineRule="auto"/>
        <w:jc w:val="center"/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i/>
          <w:iCs/>
          <w:vertAlign w:val="superscript"/>
          <w:lang w:val="en-GB"/>
        </w:rPr>
        <w:t>2</w:t>
      </w:r>
      <w:r w:rsidR="002B1FBC" w:rsidRPr="002B1FBC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Department of Physics, University of Ioannina, 45110 Ioannina, Greece</w:t>
      </w:r>
    </w:p>
    <w:p w14:paraId="0C0217DF" w14:textId="58D9B2D6" w:rsidR="00B64120" w:rsidRDefault="002B1FBC" w:rsidP="005A071E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</w:pPr>
      <w:r w:rsidRPr="002B1FBC">
        <w:rPr>
          <w:rFonts w:ascii="Times New Roman" w:hAnsi="Times New Roman"/>
          <w:i/>
          <w:iCs/>
          <w:vertAlign w:val="superscript"/>
          <w:lang w:val="en-GB"/>
        </w:rPr>
        <w:t>3</w:t>
      </w:r>
      <w:r w:rsidR="00B64120" w:rsidRPr="00B64120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 xml:space="preserve">Department of Music Technology and Acoustics, Hellenic Mediterranean University, 74133 </w:t>
      </w:r>
      <w:proofErr w:type="spellStart"/>
      <w:r w:rsidR="00B64120" w:rsidRPr="00B64120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Rethymno</w:t>
      </w:r>
      <w:proofErr w:type="spellEnd"/>
      <w:r w:rsidR="00B64120" w:rsidRPr="00B64120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, Greece</w:t>
      </w:r>
    </w:p>
    <w:p w14:paraId="7F9E7151" w14:textId="56A2B1BA" w:rsidR="002B1FBC" w:rsidRDefault="003E4013" w:rsidP="005A071E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</w:pPr>
      <w:r>
        <w:rPr>
          <w:rFonts w:ascii="Times New Roman" w:hAnsi="Times New Roman"/>
          <w:i/>
          <w:iCs/>
          <w:vertAlign w:val="superscript"/>
          <w:lang w:val="en-GB"/>
        </w:rPr>
        <w:t>4</w:t>
      </w:r>
      <w:r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 xml:space="preserve">School of </w:t>
      </w:r>
      <w:r w:rsidR="002B1FBC" w:rsidRPr="002B1FBC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Production Engineering and Management, Technical University of Crete, Chania, Greece</w:t>
      </w:r>
    </w:p>
    <w:p w14:paraId="3A890177" w14:textId="783078A9" w:rsidR="003E4013" w:rsidRDefault="003E4013" w:rsidP="005A071E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</w:pPr>
      <w:r w:rsidRPr="003E4013">
        <w:rPr>
          <w:rStyle w:val="fontstyle01"/>
          <w:rFonts w:ascii="Times New Roman" w:hAnsi="Times New Roman"/>
          <w:i/>
          <w:iCs/>
          <w:sz w:val="22"/>
          <w:szCs w:val="22"/>
          <w:vertAlign w:val="superscript"/>
          <w:lang w:val="en-US"/>
        </w:rPr>
        <w:t>5</w:t>
      </w:r>
      <w:r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School of Electrical &amp; Computer Engineering, Technical University of Crete, 73100 Chania, Greece</w:t>
      </w:r>
    </w:p>
    <w:p w14:paraId="7691E620" w14:textId="2F52586F" w:rsidR="003E4013" w:rsidRPr="003E4013" w:rsidRDefault="003E4013" w:rsidP="005A071E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</w:pPr>
      <w:r w:rsidRPr="003E4013">
        <w:rPr>
          <w:rStyle w:val="fontstyle01"/>
          <w:rFonts w:ascii="Times New Roman" w:hAnsi="Times New Roman"/>
          <w:i/>
          <w:iCs/>
          <w:sz w:val="22"/>
          <w:szCs w:val="22"/>
          <w:vertAlign w:val="superscript"/>
          <w:lang w:val="en-US"/>
        </w:rPr>
        <w:t>6</w:t>
      </w:r>
      <w:r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 xml:space="preserve">IKNOWHOW (IKH), 340 </w:t>
      </w:r>
      <w:proofErr w:type="spellStart"/>
      <w:r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Kifisias</w:t>
      </w:r>
      <w:proofErr w:type="spellEnd"/>
      <w:r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 xml:space="preserve"> 116 Ave. Neo </w:t>
      </w:r>
      <w:proofErr w:type="spellStart"/>
      <w:r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Psychiko</w:t>
      </w:r>
      <w:proofErr w:type="spellEnd"/>
      <w:r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, 15451 Athens, Greece</w:t>
      </w:r>
    </w:p>
    <w:p w14:paraId="3C299BA5" w14:textId="2FBD4368" w:rsidR="00172F51" w:rsidRPr="007768B8" w:rsidRDefault="003E4013" w:rsidP="005A071E">
      <w:pPr>
        <w:spacing w:after="0" w:line="240" w:lineRule="auto"/>
        <w:ind w:left="360"/>
        <w:jc w:val="center"/>
        <w:rPr>
          <w:rFonts w:ascii="Times New Roman" w:hAnsi="Times New Roman"/>
          <w:i/>
          <w:iCs/>
          <w:color w:val="000000"/>
          <w:lang w:val="en-US"/>
        </w:rPr>
      </w:pPr>
      <w:r>
        <w:rPr>
          <w:rFonts w:ascii="Times New Roman" w:hAnsi="Times New Roman"/>
          <w:i/>
          <w:iCs/>
          <w:vertAlign w:val="superscript"/>
          <w:lang w:val="en-US"/>
        </w:rPr>
        <w:t>7</w:t>
      </w:r>
      <w:r w:rsidR="002B1FBC" w:rsidRPr="003E4013">
        <w:rPr>
          <w:rStyle w:val="fontstyle01"/>
          <w:rFonts w:ascii="Times New Roman" w:hAnsi="Times New Roman"/>
          <w:i/>
          <w:iCs/>
          <w:sz w:val="22"/>
          <w:szCs w:val="22"/>
          <w:lang w:val="en-US"/>
        </w:rPr>
        <w:t>Department of Electronic Engineering, Hellenic Mediterranean University, 73133 Chania, Greece</w:t>
      </w:r>
    </w:p>
    <w:p w14:paraId="6D252717" w14:textId="24856642" w:rsidR="00026987" w:rsidRPr="00564D74" w:rsidRDefault="00026987" w:rsidP="005A071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CB0C560" w14:textId="77777777" w:rsidR="007C0F33" w:rsidRPr="00564D74" w:rsidRDefault="007C0F33" w:rsidP="005A071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5E34B1E" w14:textId="7C671416" w:rsidR="004C2DE4" w:rsidRDefault="00C70477" w:rsidP="007C0F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Interest in fast imaging at the nanoscale using coherent XUV and/or X-ray radiation has received increased attention nowadays primarily due to the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>rapid growth of nanotechnology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7C0F3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026987">
        <w:rPr>
          <w:rFonts w:ascii="Times New Roman" w:hAnsi="Times New Roman"/>
          <w:color w:val="000000"/>
          <w:sz w:val="24"/>
          <w:szCs w:val="24"/>
          <w:lang w:val="en-US"/>
        </w:rPr>
        <w:t>uch coherent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1B0C09" w:rsidRPr="00026987">
        <w:rPr>
          <w:rFonts w:ascii="Times New Roman" w:hAnsi="Times New Roman"/>
          <w:color w:val="000000"/>
          <w:sz w:val="24"/>
          <w:szCs w:val="24"/>
          <w:lang w:val="en-US"/>
        </w:rPr>
        <w:t>directional,</w:t>
      </w:r>
      <w:r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 and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high-brilliance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X-ray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radiation sources are currently provided by 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 xml:space="preserve">X-ray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>free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>electron laser facilities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However, t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hese facilities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are scarce worldwide with limited access, since </w:t>
      </w:r>
      <w:r w:rsidR="006552CB">
        <w:rPr>
          <w:rFonts w:ascii="Times New Roman" w:hAnsi="Times New Roman"/>
          <w:color w:val="000000"/>
          <w:sz w:val="24"/>
          <w:szCs w:val="24"/>
          <w:lang w:val="en-US"/>
        </w:rPr>
        <w:t xml:space="preserve">they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>require large financial investments for development,</w:t>
      </w:r>
      <w:r w:rsid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>maintenance, and manpower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4C2DE4">
        <w:rPr>
          <w:rFonts w:ascii="Times New Roman" w:hAnsi="Times New Roman"/>
          <w:color w:val="000000"/>
          <w:sz w:val="24"/>
          <w:szCs w:val="24"/>
          <w:lang w:val="en-US"/>
        </w:rPr>
        <w:t xml:space="preserve">Recently,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we </w:t>
      </w:r>
      <w:r w:rsidR="006552CB">
        <w:rPr>
          <w:rFonts w:ascii="Times New Roman" w:hAnsi="Times New Roman"/>
          <w:color w:val="000000"/>
          <w:sz w:val="24"/>
          <w:szCs w:val="24"/>
          <w:lang w:val="en-US"/>
        </w:rPr>
        <w:t xml:space="preserve">suggested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>an</w:t>
      </w:r>
      <w:r w:rsid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552CB">
        <w:rPr>
          <w:rFonts w:ascii="Times New Roman" w:hAnsi="Times New Roman"/>
          <w:color w:val="000000"/>
          <w:sz w:val="24"/>
          <w:szCs w:val="24"/>
          <w:lang w:val="en-US"/>
        </w:rPr>
        <w:t>alternative path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6552CB">
        <w:rPr>
          <w:rFonts w:ascii="Times New Roman" w:hAnsi="Times New Roman"/>
          <w:color w:val="000000"/>
          <w:sz w:val="24"/>
          <w:szCs w:val="24"/>
          <w:lang w:val="en-US"/>
        </w:rPr>
        <w:t xml:space="preserve"> reporting on an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automated table-top system for 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 xml:space="preserve">multispectral </w:t>
      </w:r>
      <w:r w:rsidR="00026987" w:rsidRPr="00026987">
        <w:rPr>
          <w:rFonts w:ascii="Times New Roman" w:hAnsi="Times New Roman"/>
          <w:color w:val="000000"/>
          <w:sz w:val="24"/>
          <w:szCs w:val="24"/>
          <w:lang w:val="en-US"/>
        </w:rPr>
        <w:t xml:space="preserve">XUV coherent diffraction imaging </w:t>
      </w:r>
      <w:r w:rsidR="006552CB">
        <w:rPr>
          <w:rFonts w:ascii="Times New Roman" w:hAnsi="Times New Roman"/>
          <w:color w:val="000000"/>
          <w:sz w:val="24"/>
          <w:szCs w:val="24"/>
          <w:lang w:val="en-US"/>
        </w:rPr>
        <w:t xml:space="preserve">(CDI). </w:t>
      </w:r>
      <w:r w:rsidR="00F70E3C">
        <w:rPr>
          <w:rFonts w:ascii="Times New Roman" w:hAnsi="Times New Roman"/>
          <w:color w:val="000000"/>
          <w:sz w:val="24"/>
          <w:szCs w:val="24"/>
          <w:lang w:val="en-US"/>
        </w:rPr>
        <w:t>[1]</w:t>
      </w:r>
      <w:r w:rsidR="00F70E3C" w:rsidRPr="00026987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F70E3C" w:rsidRPr="00F70E3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70E3C" w:rsidRPr="00026987">
        <w:rPr>
          <w:rFonts w:ascii="Times New Roman" w:hAnsi="Times New Roman"/>
          <w:color w:val="000000"/>
          <w:sz w:val="24"/>
          <w:szCs w:val="24"/>
          <w:lang w:val="en-US"/>
        </w:rPr>
        <w:t>The coherent XUV radiation is generated</w:t>
      </w:r>
      <w:r w:rsidR="00F70E3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70E3C" w:rsidRPr="00026987">
        <w:rPr>
          <w:rFonts w:ascii="Times New Roman" w:hAnsi="Times New Roman"/>
          <w:color w:val="000000"/>
          <w:sz w:val="24"/>
          <w:szCs w:val="24"/>
          <w:lang w:val="en-US"/>
        </w:rPr>
        <w:t>in a semi-infinite gas cell via high harmonic generation of the near-infrared femtosecond laser</w:t>
      </w:r>
      <w:r w:rsidR="00F70E3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70E3C" w:rsidRPr="00026987">
        <w:rPr>
          <w:rFonts w:ascii="Times New Roman" w:hAnsi="Times New Roman"/>
          <w:color w:val="000000"/>
          <w:sz w:val="24"/>
          <w:szCs w:val="24"/>
          <w:lang w:val="en-US"/>
        </w:rPr>
        <w:t>pulses</w:t>
      </w:r>
      <w:r w:rsidR="00F70E3C" w:rsidRPr="00F70E3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70E3C">
        <w:rPr>
          <w:rFonts w:ascii="Times New Roman" w:hAnsi="Times New Roman"/>
          <w:color w:val="000000"/>
          <w:sz w:val="24"/>
          <w:szCs w:val="24"/>
          <w:lang w:val="en-US"/>
        </w:rPr>
        <w:t xml:space="preserve">ensuring high-stability </w:t>
      </w:r>
      <w:r w:rsidR="0034048B">
        <w:rPr>
          <w:rFonts w:ascii="Times New Roman" w:hAnsi="Times New Roman"/>
          <w:color w:val="000000"/>
          <w:sz w:val="24"/>
          <w:szCs w:val="24"/>
          <w:lang w:val="en-US"/>
        </w:rPr>
        <w:t>conditions and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 xml:space="preserve"> supporting operation at high repetition rates</w:t>
      </w:r>
      <w:r w:rsidR="00F70E3C" w:rsidRPr="00026987">
        <w:rPr>
          <w:rFonts w:ascii="Times New Roman" w:hAnsi="Times New Roman"/>
          <w:color w:val="000000"/>
          <w:sz w:val="24"/>
          <w:szCs w:val="24"/>
          <w:lang w:val="en-US"/>
        </w:rPr>
        <w:t>. The XUV spectral selection is performed by specially designed multilayer XUV mirrors that</w:t>
      </w:r>
      <w:r w:rsidR="00F70E3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70E3C" w:rsidRPr="00026987">
        <w:rPr>
          <w:rFonts w:ascii="Times New Roman" w:hAnsi="Times New Roman"/>
          <w:color w:val="000000"/>
          <w:sz w:val="24"/>
          <w:szCs w:val="24"/>
          <w:lang w:val="en-US"/>
        </w:rPr>
        <w:t>do not affect the XUV phase front and pulse duration.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 xml:space="preserve"> Several pairs of multispectral mirrors can be automatically interchanged, thus providing different </w:t>
      </w:r>
      <w:r w:rsidR="0034048B">
        <w:rPr>
          <w:rFonts w:ascii="Times New Roman" w:hAnsi="Times New Roman"/>
          <w:color w:val="000000"/>
          <w:sz w:val="24"/>
          <w:szCs w:val="24"/>
          <w:lang w:val="en-US"/>
        </w:rPr>
        <w:t xml:space="preserve">narrowband 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>XUV spectr</w:t>
      </w:r>
      <w:r w:rsidR="0034048B">
        <w:rPr>
          <w:rFonts w:ascii="Times New Roman" w:hAnsi="Times New Roman"/>
          <w:color w:val="000000"/>
          <w:sz w:val="24"/>
          <w:szCs w:val="24"/>
          <w:lang w:val="en-US"/>
        </w:rPr>
        <w:t xml:space="preserve">al regions 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>for CDI applications</w:t>
      </w:r>
      <w:r w:rsidR="004E37D7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0225B1">
        <w:rPr>
          <w:rFonts w:ascii="Times New Roman" w:hAnsi="Times New Roman"/>
          <w:color w:val="000000"/>
          <w:sz w:val="24"/>
          <w:szCs w:val="24"/>
          <w:lang w:val="en-US"/>
        </w:rPr>
        <w:t xml:space="preserve"> employing either transmission or reflection</w:t>
      </w:r>
      <w:r w:rsidR="00FF39B6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4C2DE4">
        <w:rPr>
          <w:rFonts w:ascii="Times New Roman" w:hAnsi="Times New Roman"/>
          <w:color w:val="000000"/>
          <w:sz w:val="24"/>
          <w:szCs w:val="24"/>
          <w:lang w:val="en-US"/>
        </w:rPr>
        <w:t xml:space="preserve">Here we examine the </w:t>
      </w:r>
      <w:r w:rsidR="00906DFA" w:rsidRPr="002B123A">
        <w:rPr>
          <w:rFonts w:ascii="Times New Roman" w:hAnsi="Times New Roman"/>
          <w:sz w:val="24"/>
          <w:szCs w:val="24"/>
          <w:lang w:val="en-US"/>
        </w:rPr>
        <w:t xml:space="preserve">option of applying the multispectral </w:t>
      </w:r>
      <w:r w:rsidR="00D13F3F" w:rsidRPr="002B123A">
        <w:rPr>
          <w:rFonts w:ascii="Times New Roman" w:hAnsi="Times New Roman"/>
          <w:sz w:val="24"/>
          <w:szCs w:val="24"/>
          <w:lang w:val="en-US"/>
        </w:rPr>
        <w:t xml:space="preserve">coherent </w:t>
      </w:r>
      <w:r w:rsidR="00906DFA" w:rsidRPr="002B123A">
        <w:rPr>
          <w:rFonts w:ascii="Times New Roman" w:hAnsi="Times New Roman"/>
          <w:sz w:val="24"/>
          <w:szCs w:val="24"/>
          <w:lang w:val="en-US"/>
        </w:rPr>
        <w:t xml:space="preserve">XUV CDI </w:t>
      </w:r>
      <w:r w:rsidR="0061060D" w:rsidRPr="002B123A">
        <w:rPr>
          <w:rFonts w:ascii="Times New Roman" w:hAnsi="Times New Roman"/>
          <w:sz w:val="24"/>
          <w:szCs w:val="24"/>
          <w:lang w:val="en-US"/>
        </w:rPr>
        <w:t>method</w:t>
      </w:r>
      <w:r w:rsidR="00906DFA" w:rsidRPr="002B12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060D" w:rsidRPr="002B123A">
        <w:rPr>
          <w:rFonts w:ascii="Times New Roman" w:hAnsi="Times New Roman"/>
          <w:sz w:val="24"/>
          <w:szCs w:val="24"/>
          <w:lang w:val="en-US"/>
        </w:rPr>
        <w:t>for</w:t>
      </w:r>
      <w:r w:rsidR="00906DFA" w:rsidRPr="002B123A">
        <w:rPr>
          <w:rFonts w:ascii="Times New Roman" w:hAnsi="Times New Roman"/>
          <w:sz w:val="24"/>
          <w:szCs w:val="24"/>
          <w:lang w:val="en-US"/>
        </w:rPr>
        <w:t xml:space="preserve"> plasma diagnos</w:t>
      </w:r>
      <w:r w:rsidR="0061060D" w:rsidRPr="002B123A">
        <w:rPr>
          <w:rFonts w:ascii="Times New Roman" w:hAnsi="Times New Roman"/>
          <w:sz w:val="24"/>
          <w:szCs w:val="24"/>
          <w:lang w:val="en-US"/>
        </w:rPr>
        <w:t>is</w:t>
      </w:r>
      <w:r w:rsidR="00906DFA" w:rsidRPr="002B123A">
        <w:rPr>
          <w:rFonts w:ascii="Times New Roman" w:hAnsi="Times New Roman"/>
          <w:sz w:val="24"/>
          <w:szCs w:val="24"/>
          <w:lang w:val="en-US"/>
        </w:rPr>
        <w:t>. Con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sidering </w:t>
      </w:r>
      <w:r w:rsidR="000F1D8D">
        <w:rPr>
          <w:rFonts w:ascii="Times New Roman" w:hAnsi="Times New Roman"/>
          <w:color w:val="000000"/>
          <w:sz w:val="24"/>
          <w:szCs w:val="24"/>
          <w:lang w:val="en-US"/>
        </w:rPr>
        <w:t xml:space="preserve">(a) 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0F1D8D">
        <w:rPr>
          <w:rFonts w:ascii="Times New Roman" w:hAnsi="Times New Roman"/>
          <w:color w:val="000000"/>
          <w:sz w:val="24"/>
          <w:szCs w:val="24"/>
          <w:lang w:val="en-US"/>
        </w:rPr>
        <w:t xml:space="preserve">higher frequency of the XUV radiation with respect to the plasma frequency (b) the 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ns </w:t>
      </w:r>
      <w:r w:rsidR="000F1D8D">
        <w:rPr>
          <w:rFonts w:ascii="Times New Roman" w:hAnsi="Times New Roman"/>
          <w:color w:val="000000"/>
          <w:sz w:val="24"/>
          <w:szCs w:val="24"/>
          <w:lang w:val="en-US"/>
        </w:rPr>
        <w:t xml:space="preserve">time 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scale of the plasma dynamics and </w:t>
      </w:r>
      <w:r w:rsidR="000F1D8D">
        <w:rPr>
          <w:rFonts w:ascii="Times New Roman" w:hAnsi="Times New Roman"/>
          <w:color w:val="000000"/>
          <w:sz w:val="24"/>
          <w:szCs w:val="24"/>
          <w:lang w:val="en-US"/>
        </w:rPr>
        <w:t xml:space="preserve">(c) 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the option of performing IR-pump–XUV-CDI-probe measurements, the </w:t>
      </w:r>
      <w:r w:rsidR="000F1D8D">
        <w:rPr>
          <w:rFonts w:ascii="Times New Roman" w:hAnsi="Times New Roman"/>
          <w:color w:val="000000"/>
          <w:sz w:val="24"/>
          <w:szCs w:val="24"/>
          <w:lang w:val="en-US"/>
        </w:rPr>
        <w:t xml:space="preserve">detailed 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dynamical evolution of the plasma formation </w:t>
      </w:r>
      <w:r w:rsidR="000F1D8D">
        <w:rPr>
          <w:rFonts w:ascii="Times New Roman" w:hAnsi="Times New Roman"/>
          <w:color w:val="000000"/>
          <w:sz w:val="24"/>
          <w:szCs w:val="24"/>
          <w:lang w:val="en-US"/>
        </w:rPr>
        <w:t>becomes viable.</w:t>
      </w:r>
      <w:r w:rsidR="00906DF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4C32AE0D" w14:textId="386942AC" w:rsidR="0044241F" w:rsidRDefault="0044241F" w:rsidP="0044241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724313B1" w14:textId="77777777" w:rsidR="00564D74" w:rsidRPr="001948BF" w:rsidRDefault="00564D74" w:rsidP="00564D74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1948BF">
        <w:rPr>
          <w:rFonts w:ascii="Times New Roman" w:hAnsi="Times New Roman"/>
          <w:b/>
          <w:bCs/>
          <w:sz w:val="20"/>
          <w:szCs w:val="20"/>
          <w:lang w:val="en-US"/>
        </w:rPr>
        <w:t>Acknowledgments</w:t>
      </w:r>
    </w:p>
    <w:p w14:paraId="79DB45BD" w14:textId="1896C994" w:rsidR="0044241F" w:rsidRPr="001948BF" w:rsidRDefault="0044241F" w:rsidP="0044241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1948BF">
        <w:rPr>
          <w:rFonts w:ascii="Times New Roman" w:hAnsi="Times New Roman"/>
          <w:color w:val="000000"/>
          <w:sz w:val="20"/>
          <w:szCs w:val="20"/>
          <w:lang w:val="en-US"/>
        </w:rPr>
        <w:t>This research was co-financed by the European Regional Development Fund of the European Union and Greek national funds through the Operational Program Competitiveness, Entrepreneurship and Innovation, under the call RESEARCH—CREATE—INNOVATE (project code: T1EDK-04549, project title: Development of a coherent X-ray multispectral microscopy system).</w:t>
      </w:r>
    </w:p>
    <w:p w14:paraId="6BBFE8DD" w14:textId="3C5545AB" w:rsidR="00564D74" w:rsidRPr="001948BF" w:rsidRDefault="00564D74" w:rsidP="0044241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7D5901C6" w14:textId="77777777" w:rsidR="00564D74" w:rsidRPr="001948BF" w:rsidRDefault="00564D74" w:rsidP="00564D74">
      <w:pPr>
        <w:spacing w:after="0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1948BF">
        <w:rPr>
          <w:rFonts w:ascii="Times New Roman" w:hAnsi="Times New Roman"/>
          <w:b/>
          <w:bCs/>
          <w:sz w:val="20"/>
          <w:szCs w:val="20"/>
          <w:lang w:val="en-US"/>
        </w:rPr>
        <w:t>References</w:t>
      </w:r>
    </w:p>
    <w:p w14:paraId="2E5E93CE" w14:textId="553E85A2" w:rsidR="00564D74" w:rsidRPr="004C2DE4" w:rsidRDefault="004C2DE4" w:rsidP="0044241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4C2DE4">
        <w:rPr>
          <w:rFonts w:ascii="Times New Roman" w:hAnsi="Times New Roman"/>
          <w:sz w:val="20"/>
          <w:szCs w:val="20"/>
          <w:lang w:val="en-US"/>
        </w:rPr>
        <w:t xml:space="preserve">[1] S. Petrakis et al., Appl. Sci. </w:t>
      </w:r>
      <w:r w:rsidRPr="004C2DE4">
        <w:rPr>
          <w:rFonts w:ascii="Times New Roman" w:hAnsi="Times New Roman"/>
          <w:b/>
          <w:bCs/>
          <w:sz w:val="20"/>
          <w:szCs w:val="20"/>
          <w:lang w:val="en-US"/>
        </w:rPr>
        <w:t>12</w:t>
      </w:r>
      <w:r w:rsidRPr="004C2DE4">
        <w:rPr>
          <w:rFonts w:ascii="Times New Roman" w:hAnsi="Times New Roman"/>
          <w:sz w:val="20"/>
          <w:szCs w:val="20"/>
          <w:lang w:val="en-US"/>
        </w:rPr>
        <w:t xml:space="preserve">, 10592 (2022) </w:t>
      </w:r>
      <w:hyperlink r:id="rId5" w:history="1">
        <w:r w:rsidRPr="004C2DE4">
          <w:rPr>
            <w:rStyle w:val="-"/>
            <w:rFonts w:ascii="Times New Roman" w:hAnsi="Times New Roman"/>
            <w:sz w:val="20"/>
            <w:szCs w:val="20"/>
            <w:lang w:val="en-US"/>
          </w:rPr>
          <w:t>https://doi.org/10.3390/app122010592</w:t>
        </w:r>
      </w:hyperlink>
      <w:r w:rsidRPr="004C2DE4">
        <w:rPr>
          <w:rFonts w:ascii="Times New Roman" w:hAnsi="Times New Roman"/>
          <w:sz w:val="20"/>
          <w:szCs w:val="20"/>
          <w:lang w:val="en-US"/>
        </w:rPr>
        <w:t xml:space="preserve"> </w:t>
      </w:r>
    </w:p>
    <w:sectPr w:rsidR="00564D74" w:rsidRPr="004C2DE4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3D9F"/>
    <w:multiLevelType w:val="hybridMultilevel"/>
    <w:tmpl w:val="3C6A3C9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807BF"/>
    <w:multiLevelType w:val="hybridMultilevel"/>
    <w:tmpl w:val="CE32F26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178F6"/>
    <w:multiLevelType w:val="hybridMultilevel"/>
    <w:tmpl w:val="509AA81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68975">
    <w:abstractNumId w:val="1"/>
  </w:num>
  <w:num w:numId="2" w16cid:durableId="1049911733">
    <w:abstractNumId w:val="2"/>
  </w:num>
  <w:num w:numId="3" w16cid:durableId="71396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225B1"/>
    <w:rsid w:val="00026987"/>
    <w:rsid w:val="0007701F"/>
    <w:rsid w:val="000F1D8D"/>
    <w:rsid w:val="00172F51"/>
    <w:rsid w:val="001948BF"/>
    <w:rsid w:val="001B0C09"/>
    <w:rsid w:val="002613C6"/>
    <w:rsid w:val="002A0132"/>
    <w:rsid w:val="002B123A"/>
    <w:rsid w:val="002B1B1E"/>
    <w:rsid w:val="002B1FBC"/>
    <w:rsid w:val="0034048B"/>
    <w:rsid w:val="003E4013"/>
    <w:rsid w:val="0044241F"/>
    <w:rsid w:val="0047107B"/>
    <w:rsid w:val="004B6517"/>
    <w:rsid w:val="004C2DE4"/>
    <w:rsid w:val="004E0655"/>
    <w:rsid w:val="004E37D7"/>
    <w:rsid w:val="00564D74"/>
    <w:rsid w:val="00574ABC"/>
    <w:rsid w:val="005A071E"/>
    <w:rsid w:val="005B2E78"/>
    <w:rsid w:val="005B40AD"/>
    <w:rsid w:val="0061060D"/>
    <w:rsid w:val="0061313C"/>
    <w:rsid w:val="006552CB"/>
    <w:rsid w:val="00703AF1"/>
    <w:rsid w:val="007768B8"/>
    <w:rsid w:val="007C0F33"/>
    <w:rsid w:val="007C1473"/>
    <w:rsid w:val="008A02C6"/>
    <w:rsid w:val="008E26FD"/>
    <w:rsid w:val="00906DFA"/>
    <w:rsid w:val="00910550"/>
    <w:rsid w:val="009363CB"/>
    <w:rsid w:val="009A3324"/>
    <w:rsid w:val="00A149F8"/>
    <w:rsid w:val="00AA074E"/>
    <w:rsid w:val="00B14154"/>
    <w:rsid w:val="00B64120"/>
    <w:rsid w:val="00BD4441"/>
    <w:rsid w:val="00BF5F7D"/>
    <w:rsid w:val="00C54A30"/>
    <w:rsid w:val="00C67C56"/>
    <w:rsid w:val="00C70477"/>
    <w:rsid w:val="00D13F3F"/>
    <w:rsid w:val="00D5642D"/>
    <w:rsid w:val="00DC42A2"/>
    <w:rsid w:val="00E16B73"/>
    <w:rsid w:val="00E412FD"/>
    <w:rsid w:val="00E50186"/>
    <w:rsid w:val="00F70E3C"/>
    <w:rsid w:val="00F724D4"/>
    <w:rsid w:val="00FD0DCC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CC1B1C35-35B6-48CC-BB2C-0C9F7607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4">
    <w:name w:val="List Paragraph"/>
    <w:basedOn w:val="a"/>
    <w:uiPriority w:val="34"/>
    <w:qFormat/>
    <w:rsid w:val="002B1F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fontstyle01">
    <w:name w:val="fontstyle01"/>
    <w:basedOn w:val="a0"/>
    <w:rsid w:val="002B1FBC"/>
    <w:rPr>
      <w:rFonts w:ascii="NimbusSanL-Regu" w:hAnsi="NimbusSanL-Regu" w:hint="default"/>
      <w:b w:val="0"/>
      <w:bCs w:val="0"/>
      <w:i w:val="0"/>
      <w:iCs w:val="0"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4C2D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app122010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ΕΜΜΑΝΟΥΗΛ ΜΠΕΝΗΣ</cp:lastModifiedBy>
  <cp:revision>8</cp:revision>
  <cp:lastPrinted>2023-02-07T08:36:00Z</cp:lastPrinted>
  <dcterms:created xsi:type="dcterms:W3CDTF">2023-02-07T07:57:00Z</dcterms:created>
  <dcterms:modified xsi:type="dcterms:W3CDTF">2023-02-07T08:36:00Z</dcterms:modified>
</cp:coreProperties>
</file>