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3AE3" w14:textId="56BA6DC5" w:rsidR="002F2BEA" w:rsidRPr="002F0186" w:rsidRDefault="002F2BEA" w:rsidP="002F2BEA">
      <w:pPr>
        <w:pStyle w:val="1"/>
        <w:rPr>
          <w:rFonts w:ascii="Times New Roman" w:eastAsia="MS Mincho" w:hAnsi="Times New Roman"/>
          <w:lang w:eastAsia="ja-JP"/>
        </w:rPr>
      </w:pPr>
      <w:r>
        <w:rPr>
          <w:rFonts w:ascii="Times New Roman" w:eastAsia="MS Mincho" w:hAnsi="Times New Roman"/>
          <w:lang w:eastAsia="ja-JP"/>
        </w:rPr>
        <w:t>D</w:t>
      </w:r>
      <w:r w:rsidRPr="00485674">
        <w:rPr>
          <w:rFonts w:ascii="Times New Roman" w:eastAsia="MS Mincho" w:hAnsi="Times New Roman"/>
          <w:lang w:eastAsia="ja-JP"/>
        </w:rPr>
        <w:t>esign and fabrication of the CER microwave proton ion source</w:t>
      </w:r>
    </w:p>
    <w:p w14:paraId="47C0C286" w14:textId="77777777" w:rsidR="002F2BEA" w:rsidRPr="002F0186" w:rsidRDefault="002F2BEA" w:rsidP="002F2BEA">
      <w:pPr>
        <w:jc w:val="center"/>
        <w:rPr>
          <w:rFonts w:ascii="Times New Roman" w:hAnsi="Times New Roman"/>
        </w:rPr>
      </w:pPr>
    </w:p>
    <w:p w14:paraId="48F36107" w14:textId="345CAA70" w:rsidR="002F2BEA" w:rsidRDefault="002F2BEA" w:rsidP="002F2BEA">
      <w:pPr>
        <w:pStyle w:val="Author"/>
      </w:pPr>
      <w:r>
        <w:t>Gábor Anda</w:t>
      </w:r>
      <w:r>
        <w:rPr>
          <w:rFonts w:eastAsia="MS Mincho"/>
          <w:lang w:eastAsia="ja-JP"/>
        </w:rPr>
        <w:t xml:space="preserve">, </w:t>
      </w:r>
      <w:r w:rsidRPr="00485674">
        <w:rPr>
          <w:rFonts w:eastAsia="MS Mincho"/>
          <w:lang w:eastAsia="ja-JP"/>
        </w:rPr>
        <w:t>S. Bató, B. Leskó, D. Oravetz, A. Zsákai</w:t>
      </w:r>
      <w:r w:rsidR="00767015">
        <w:rPr>
          <w:rFonts w:eastAsia="MS Mincho"/>
          <w:lang w:eastAsia="ja-JP"/>
        </w:rPr>
        <w:t>, I. Katona</w:t>
      </w:r>
    </w:p>
    <w:p w14:paraId="3BDE14EC" w14:textId="77777777" w:rsidR="002F2BEA" w:rsidRDefault="002F2BEA" w:rsidP="002F2BEA">
      <w:pPr>
        <w:pStyle w:val="Author"/>
        <w:rPr>
          <w:i/>
        </w:rPr>
      </w:pPr>
      <w:r w:rsidRPr="00485674">
        <w:rPr>
          <w:i/>
        </w:rPr>
        <w:t>Centre For Energy Research, Budapest, Hungary</w:t>
      </w:r>
    </w:p>
    <w:p w14:paraId="51D5713C" w14:textId="77777777" w:rsidR="002F2BEA" w:rsidRPr="006F4778" w:rsidRDefault="002F2BEA" w:rsidP="002F2BEA">
      <w:pPr>
        <w:pStyle w:val="AffiliationE-mail"/>
        <w:ind w:left="720"/>
        <w:rPr>
          <w:rFonts w:eastAsia="MS Mincho"/>
          <w:lang w:val="fr-FR" w:eastAsia="ja-JP"/>
        </w:rPr>
      </w:pPr>
      <w:r w:rsidRPr="006F4778">
        <w:rPr>
          <w:iCs/>
          <w:lang w:val="fr-FR"/>
        </w:rPr>
        <w:t>E-mail</w:t>
      </w:r>
      <w:r>
        <w:rPr>
          <w:iCs/>
          <w:lang w:val="fr-FR"/>
        </w:rPr>
        <w:t> anda.gabor</w:t>
      </w:r>
      <w:r>
        <w:rPr>
          <w:rFonts w:eastAsia="MS Mincho"/>
          <w:lang w:val="fr-FR" w:eastAsia="ja-JP"/>
        </w:rPr>
        <w:t>@ek-cer.hus</w:t>
      </w:r>
    </w:p>
    <w:p w14:paraId="0465D9ED" w14:textId="77777777" w:rsidR="002F2BEA" w:rsidRPr="006F4778" w:rsidRDefault="002F2BEA" w:rsidP="002F2BEA">
      <w:pPr>
        <w:pStyle w:val="AffiliationE-mail"/>
        <w:rPr>
          <w:lang w:eastAsia="ja-JP"/>
        </w:rPr>
      </w:pPr>
    </w:p>
    <w:p w14:paraId="52660561" w14:textId="77777777" w:rsidR="002F2BEA" w:rsidRPr="002F2BEA" w:rsidRDefault="002F2BEA" w:rsidP="002F2BEA">
      <w:pPr>
        <w:pStyle w:val="Figure"/>
        <w:ind w:firstLine="326"/>
        <w:jc w:val="both"/>
        <w:rPr>
          <w:lang w:val="en-GB"/>
        </w:rPr>
      </w:pPr>
      <w:r w:rsidRPr="002F2BEA">
        <w:rPr>
          <w:lang w:val="en-GB"/>
        </w:rPr>
        <w:t xml:space="preserve">A new medium current (20mA max), low normalized beam emittance (&lt; </w:t>
      </w:r>
      <w:r w:rsidRPr="002F2BEA">
        <w:rPr>
          <w:lang w:val="hu-HU"/>
        </w:rPr>
        <w:t>1 π mm.mrad</w:t>
      </w:r>
      <w:r w:rsidRPr="002F2BEA">
        <w:rPr>
          <w:lang w:val="en-GB"/>
        </w:rPr>
        <w:t>) ECR microwave H</w:t>
      </w:r>
      <w:r w:rsidRPr="002F2BEA">
        <w:rPr>
          <w:vertAlign w:val="superscript"/>
          <w:lang w:val="en-GB"/>
        </w:rPr>
        <w:t>+</w:t>
      </w:r>
      <w:r w:rsidRPr="002F2BEA">
        <w:rPr>
          <w:lang w:val="en-GB"/>
        </w:rPr>
        <w:t xml:space="preserve"> source is currently have been built at the Centre for Energy Research, Budapest, Hungary. The design is intended to be a high stability (energy ripple below 1%) ion source capable of delivering a 20 mA continuous or pulsed (0.1-10ms @ 0.01-25Hz) proton beam with 35 keV beam energy. The proton source is part of the compact neutron research laboratory will be built in Martonvásár, Hungary.</w:t>
      </w:r>
    </w:p>
    <w:p w14:paraId="2EE9417E" w14:textId="77777777" w:rsidR="002F2BEA" w:rsidRPr="002F2BEA" w:rsidRDefault="002F2BEA" w:rsidP="002F2BEA">
      <w:pPr>
        <w:pStyle w:val="Figure"/>
        <w:ind w:firstLine="326"/>
        <w:jc w:val="both"/>
        <w:rPr>
          <w:lang w:val="en-GB"/>
        </w:rPr>
      </w:pPr>
      <w:r w:rsidRPr="002F2BEA">
        <w:rPr>
          <w:lang w:val="en-GB"/>
        </w:rPr>
        <w:t xml:space="preserve">The design is based on the most commonly used arrangement [1]: MW generator followed by a four stub tuner, E-bend, DC-break, window (vacuum boundary), E-bend, and at last a four section matching transformer [2] connected to a 90/100mm (diameter/length) cylindrical chamber. </w:t>
      </w:r>
    </w:p>
    <w:p w14:paraId="45823DCA" w14:textId="77777777" w:rsidR="002F2BEA" w:rsidRPr="002F2BEA" w:rsidRDefault="002F2BEA" w:rsidP="002F2BEA">
      <w:pPr>
        <w:pStyle w:val="Figure"/>
        <w:ind w:firstLine="326"/>
        <w:jc w:val="both"/>
        <w:rPr>
          <w:lang w:val="en-GB"/>
        </w:rPr>
      </w:pPr>
      <w:r w:rsidRPr="002F2BEA">
        <w:rPr>
          <w:lang w:val="en-GB"/>
        </w:rPr>
        <w:t>Magnetic field is generated by permanent magnets (6 magnet bars surround the chamber axially). Among the magnet bars 15 pieces of 2 mm holes are placed (at 5 section, 3 in a row) to have the possibility to observe the discharge at different parameter settings, measure the vacuum in the chamber and for hydrogen gas inlet.</w:t>
      </w:r>
    </w:p>
    <w:p w14:paraId="30893F02" w14:textId="77777777" w:rsidR="002F2BEA" w:rsidRPr="002F2BEA" w:rsidRDefault="002F2BEA" w:rsidP="002F2BEA">
      <w:pPr>
        <w:pStyle w:val="Figure"/>
        <w:ind w:firstLine="326"/>
        <w:jc w:val="both"/>
        <w:rPr>
          <w:lang w:val="en-GB"/>
        </w:rPr>
      </w:pPr>
      <w:r w:rsidRPr="002F2BEA">
        <w:rPr>
          <w:lang w:val="en-GB"/>
        </w:rPr>
        <w:t>Simulations are conducted to determine the parameters of the permanent magnet bars (sizes, grade) and ferromagnetic components to ensure the desired magnetic field inside the cylindrical chamber.</w:t>
      </w:r>
    </w:p>
    <w:p w14:paraId="1C42F44A" w14:textId="77777777" w:rsidR="002F2BEA" w:rsidRPr="002F2BEA" w:rsidRDefault="002F2BEA" w:rsidP="002F2BEA">
      <w:pPr>
        <w:pStyle w:val="Figure"/>
        <w:ind w:firstLine="326"/>
        <w:jc w:val="both"/>
        <w:rPr>
          <w:lang w:val="en-GB"/>
        </w:rPr>
      </w:pPr>
      <w:r w:rsidRPr="002F2BEA">
        <w:rPr>
          <w:lang w:val="en-GB"/>
        </w:rPr>
        <w:t>High voltage insulators are installed vertically instead of horizontally. This way the distance between the extraction slit and the entrance of the ion optic can be extremely short.</w:t>
      </w:r>
    </w:p>
    <w:p w14:paraId="4FA27613" w14:textId="77777777" w:rsidR="002F2BEA" w:rsidRDefault="002F2BEA" w:rsidP="002F2BEA">
      <w:pPr>
        <w:pStyle w:val="Section"/>
        <w:rPr>
          <w:rFonts w:ascii="Times New Roman" w:hAnsi="Times New Roman"/>
        </w:rPr>
      </w:pPr>
    </w:p>
    <w:p w14:paraId="2698A3C6" w14:textId="77777777" w:rsidR="002F2BEA" w:rsidRDefault="002F2BEA" w:rsidP="002F2BEA">
      <w:pPr>
        <w:pStyle w:val="Section"/>
        <w:rPr>
          <w:rFonts w:ascii="Times New Roman" w:hAnsi="Times New Roman"/>
        </w:rPr>
      </w:pPr>
    </w:p>
    <w:p w14:paraId="48CFB9D9" w14:textId="77777777" w:rsidR="002F2BEA" w:rsidRPr="002F0186" w:rsidRDefault="002F2BEA" w:rsidP="002F2BEA">
      <w:pPr>
        <w:pStyle w:val="Section"/>
        <w:rPr>
          <w:rFonts w:ascii="Times New Roman" w:hAnsi="Times New Roman"/>
        </w:rPr>
      </w:pPr>
      <w:r w:rsidRPr="002F0186">
        <w:rPr>
          <w:rFonts w:ascii="Times New Roman" w:hAnsi="Times New Roman"/>
        </w:rPr>
        <w:t>References</w:t>
      </w:r>
    </w:p>
    <w:p w14:paraId="64198848" w14:textId="77777777" w:rsidR="002F2BEA" w:rsidRPr="00485674" w:rsidRDefault="002F2BEA" w:rsidP="002F2BEA">
      <w:pPr>
        <w:rPr>
          <w:rFonts w:cs="Calibri"/>
          <w:szCs w:val="24"/>
          <w:lang w:val="en-GB"/>
        </w:rPr>
      </w:pPr>
      <w:r w:rsidRPr="002F0186">
        <w:rPr>
          <w:spacing w:val="-2"/>
        </w:rPr>
        <w:t>[1]</w:t>
      </w:r>
      <w:r>
        <w:rPr>
          <w:spacing w:val="-2"/>
        </w:rPr>
        <w:t xml:space="preserve"> </w:t>
      </w:r>
      <w:r w:rsidRPr="00485674">
        <w:rPr>
          <w:rStyle w:val="Hiperhivatkozs"/>
          <w:rFonts w:ascii="Times New Roman" w:eastAsia="Times" w:hAnsi="Times New Roman"/>
        </w:rPr>
        <w:t>Rev. Sci. Instrum. 81, 02B313 (2010); https://doi.org/10.1063/1.3266145</w:t>
      </w:r>
    </w:p>
    <w:p w14:paraId="428E12D0" w14:textId="77777777" w:rsidR="002F2BEA" w:rsidRPr="00485674" w:rsidRDefault="002F2BEA" w:rsidP="002F2BEA">
      <w:pPr>
        <w:pStyle w:val="Text"/>
        <w:tabs>
          <w:tab w:val="left" w:pos="426"/>
        </w:tabs>
        <w:ind w:left="426" w:hanging="426"/>
        <w:rPr>
          <w:rStyle w:val="Hiperhivatkozs"/>
        </w:rPr>
      </w:pPr>
      <w:r w:rsidRPr="00485674">
        <w:rPr>
          <w:rFonts w:ascii="Times" w:eastAsia="MS Mincho" w:hAnsi="Times"/>
          <w:spacing w:val="-2"/>
        </w:rPr>
        <w:t>[2]</w:t>
      </w:r>
      <w:r>
        <w:t xml:space="preserve"> </w:t>
      </w:r>
      <w:r w:rsidRPr="00485674">
        <w:rPr>
          <w:rStyle w:val="Hiperhivatkozs"/>
        </w:rPr>
        <w:t>Rev. Sci. Instrum. 85, 063301 (2014); https://doi.org/10.1063/1.4881782</w:t>
      </w:r>
    </w:p>
    <w:p w14:paraId="5F749B8A" w14:textId="77777777" w:rsidR="002F2BEA" w:rsidRPr="00A25BF1" w:rsidRDefault="002F2BEA" w:rsidP="002F2BEA">
      <w:pPr>
        <w:rPr>
          <w:lang w:eastAsia="ja-JP"/>
        </w:rPr>
      </w:pPr>
    </w:p>
    <w:p w14:paraId="521EF359" w14:textId="77777777" w:rsidR="00172F51" w:rsidRPr="00172F51" w:rsidRDefault="00172F51" w:rsidP="007C1473">
      <w:pPr>
        <w:spacing w:after="0" w:line="240" w:lineRule="auto"/>
        <w:rPr>
          <w:lang w:val="en-US"/>
        </w:rPr>
      </w:pP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172F51"/>
    <w:rsid w:val="002613C6"/>
    <w:rsid w:val="002A0132"/>
    <w:rsid w:val="002B1B1E"/>
    <w:rsid w:val="002F2BEA"/>
    <w:rsid w:val="0047107B"/>
    <w:rsid w:val="004B6517"/>
    <w:rsid w:val="004E0655"/>
    <w:rsid w:val="00574ABC"/>
    <w:rsid w:val="005B2E78"/>
    <w:rsid w:val="00767015"/>
    <w:rsid w:val="007C1473"/>
    <w:rsid w:val="008A02C6"/>
    <w:rsid w:val="008E26FD"/>
    <w:rsid w:val="00910550"/>
    <w:rsid w:val="009A3324"/>
    <w:rsid w:val="00B14154"/>
    <w:rsid w:val="00C67C56"/>
    <w:rsid w:val="00DC42A2"/>
    <w:rsid w:val="00E16B73"/>
    <w:rsid w:val="00E412F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A399B2F4-7761-4744-940E-D84279C7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uborkszveg">
    <w:name w:val="Balloon Text"/>
    <w:basedOn w:val="Norml"/>
    <w:link w:val="Buborkszveg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A0132"/>
    <w:rPr>
      <w:rFonts w:ascii="Tahoma" w:hAnsi="Tahoma" w:cs="Tahoma"/>
      <w:sz w:val="16"/>
      <w:szCs w:val="16"/>
      <w:lang w:val="el-GR" w:eastAsia="el-GR"/>
    </w:rPr>
  </w:style>
  <w:style w:type="paragraph" w:customStyle="1" w:styleId="1">
    <w:name w:val="表題1"/>
    <w:basedOn w:val="Norml"/>
    <w:rsid w:val="002F2BEA"/>
    <w:pPr>
      <w:widowControl w:val="0"/>
      <w:adjustRightInd w:val="0"/>
      <w:spacing w:after="0" w:line="240" w:lineRule="auto"/>
      <w:jc w:val="center"/>
      <w:textAlignment w:val="baseline"/>
    </w:pPr>
    <w:rPr>
      <w:rFonts w:ascii="Times" w:eastAsia="Times" w:hAnsi="Times"/>
      <w:b/>
      <w:kern w:val="2"/>
      <w:sz w:val="28"/>
      <w:szCs w:val="20"/>
      <w:lang w:val="en-US" w:eastAsia="es-ES_tradnl"/>
    </w:rPr>
  </w:style>
  <w:style w:type="paragraph" w:customStyle="1" w:styleId="Author">
    <w:name w:val="Author"/>
    <w:basedOn w:val="Norml"/>
    <w:rsid w:val="002F2BEA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" w:hAnsi="Times New Roman"/>
      <w:sz w:val="24"/>
      <w:szCs w:val="20"/>
      <w:lang w:val="en-US" w:eastAsia="es-ES_tradnl"/>
    </w:rPr>
  </w:style>
  <w:style w:type="paragraph" w:customStyle="1" w:styleId="AffiliationE-mail">
    <w:name w:val="Affiliation&amp;E-mail"/>
    <w:basedOn w:val="Norml"/>
    <w:rsid w:val="002F2BEA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" w:hAnsi="Times New Roman"/>
      <w:i/>
      <w:sz w:val="24"/>
      <w:szCs w:val="20"/>
      <w:lang w:val="en-US" w:eastAsia="es-ES_tradnl"/>
    </w:rPr>
  </w:style>
  <w:style w:type="paragraph" w:customStyle="1" w:styleId="Text">
    <w:name w:val="Text"/>
    <w:basedOn w:val="Norml"/>
    <w:rsid w:val="002F2BEA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" w:hAnsi="Times New Roman"/>
      <w:kern w:val="2"/>
      <w:sz w:val="24"/>
      <w:szCs w:val="20"/>
      <w:lang w:val="en-US" w:eastAsia="es-ES_tradnl"/>
    </w:rPr>
  </w:style>
  <w:style w:type="paragraph" w:customStyle="1" w:styleId="Section">
    <w:name w:val="Section"/>
    <w:basedOn w:val="Text"/>
    <w:rsid w:val="002F2BEA"/>
    <w:pPr>
      <w:jc w:val="left"/>
    </w:pPr>
    <w:rPr>
      <w:rFonts w:ascii="Times" w:hAnsi="Times"/>
      <w:b/>
    </w:rPr>
  </w:style>
  <w:style w:type="paragraph" w:customStyle="1" w:styleId="Figure">
    <w:name w:val="Figure"/>
    <w:basedOn w:val="Norml"/>
    <w:rsid w:val="002F2BEA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" w:hAnsi="Times New Roman"/>
      <w:kern w:val="2"/>
      <w:sz w:val="24"/>
      <w:szCs w:val="20"/>
      <w:lang w:val="en-US" w:eastAsia="es-ES_tradnl"/>
    </w:rPr>
  </w:style>
  <w:style w:type="character" w:styleId="Hiperhivatkozs">
    <w:name w:val="Hyperlink"/>
    <w:rsid w:val="002F2BE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Gábor Anda</cp:lastModifiedBy>
  <cp:revision>3</cp:revision>
  <dcterms:created xsi:type="dcterms:W3CDTF">2023-01-30T10:30:00Z</dcterms:created>
  <dcterms:modified xsi:type="dcterms:W3CDTF">2023-01-30T14:54:00Z</dcterms:modified>
</cp:coreProperties>
</file>