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4039BA6" w:rsidP="3D0981E6" w:rsidRDefault="64039BA6" w14:paraId="1F43B80E" w14:textId="3C5D875D">
      <w:pPr>
        <w:pStyle w:val="Default"/>
        <w:jc w:val="center"/>
        <w:rPr>
          <w:sz w:val="28"/>
          <w:szCs w:val="28"/>
          <w:lang w:val="en-US"/>
        </w:rPr>
      </w:pPr>
      <w:r w:rsidRPr="3D0981E6" w:rsidR="64039BA6">
        <w:rPr>
          <w:b w:val="1"/>
          <w:bCs w:val="1"/>
          <w:sz w:val="28"/>
          <w:szCs w:val="28"/>
          <w:lang w:val="en-US"/>
        </w:rPr>
        <w:t>Energy-resolved Thomson parabola spectrometer for laser-driven low energy multi-ion measurement</w:t>
      </w:r>
    </w:p>
    <w:p w:rsidRPr="00B00A4B" w:rsidR="00172F51" w:rsidP="007C1473" w:rsidRDefault="00172F51" w14:paraId="35088509" w14:textId="77777777">
      <w:pPr>
        <w:pStyle w:val="Default"/>
        <w:jc w:val="both"/>
        <w:rPr>
          <w:lang w:val="en-US"/>
        </w:rPr>
      </w:pPr>
    </w:p>
    <w:p w:rsidR="76D678CB" w:rsidP="3D0981E6" w:rsidRDefault="76D678CB" w14:paraId="73D18E6D" w14:textId="41465B8E">
      <w:pPr>
        <w:pStyle w:val="Default"/>
        <w:bidi w:val="0"/>
        <w:spacing w:before="0" w:beforeAutospacing="off" w:after="0" w:afterAutospacing="off" w:line="259" w:lineRule="auto"/>
        <w:ind w:left="0" w:right="0"/>
        <w:jc w:val="center"/>
        <w:rPr>
          <w:noProof w:val="0"/>
          <w:lang w:val="en-US"/>
        </w:rPr>
      </w:pPr>
      <w:r w:rsidRPr="3D0981E6" w:rsidR="76D678CB">
        <w:rPr>
          <w:noProof w:val="0"/>
          <w:color w:val="000000" w:themeColor="text1" w:themeTint="FF" w:themeShade="FF"/>
          <w:sz w:val="24"/>
          <w:szCs w:val="24"/>
          <w:lang w:val="en-US" w:eastAsia="el-GR"/>
        </w:rPr>
        <w:t>Alma Kurmanova</w:t>
      </w:r>
      <w:r w:rsidRPr="3D0981E6" w:rsidR="76D678CB">
        <w:rPr>
          <w:noProof w:val="0"/>
          <w:vertAlign w:val="superscript"/>
          <w:lang w:val="en-US"/>
        </w:rPr>
        <w:t>1</w:t>
      </w:r>
      <w:r w:rsidRPr="3D0981E6" w:rsidR="00693DD5">
        <w:rPr>
          <w:noProof w:val="0"/>
          <w:vertAlign w:val="superscript"/>
          <w:lang w:val="en-US"/>
        </w:rPr>
        <w:t>,2</w:t>
      </w:r>
      <w:r w:rsidRPr="3D0981E6" w:rsidR="76D678CB">
        <w:rPr>
          <w:noProof w:val="0"/>
          <w:lang w:val="en-US"/>
        </w:rPr>
        <w:t>, Giada Petringa</w:t>
      </w:r>
      <w:r w:rsidRPr="3D0981E6" w:rsidR="76D678CB">
        <w:rPr>
          <w:noProof w:val="0"/>
          <w:vertAlign w:val="superscript"/>
          <w:lang w:val="en-US"/>
        </w:rPr>
        <w:t>2</w:t>
      </w:r>
      <w:r w:rsidRPr="3D0981E6" w:rsidR="76D678CB">
        <w:rPr>
          <w:noProof w:val="0"/>
          <w:lang w:val="en-US"/>
        </w:rPr>
        <w:t>, Roberto Catalano</w:t>
      </w:r>
      <w:r w:rsidRPr="3D0981E6" w:rsidR="76D678CB">
        <w:rPr>
          <w:noProof w:val="0"/>
          <w:vertAlign w:val="superscript"/>
          <w:lang w:val="en-US"/>
        </w:rPr>
        <w:t>2</w:t>
      </w:r>
      <w:r w:rsidRPr="3D0981E6" w:rsidR="76D678CB">
        <w:rPr>
          <w:noProof w:val="0"/>
          <w:lang w:val="en-US"/>
        </w:rPr>
        <w:t>, Pablo Cirrone</w:t>
      </w:r>
      <w:r w:rsidRPr="3D0981E6" w:rsidR="76D678CB">
        <w:rPr>
          <w:noProof w:val="0"/>
          <w:vertAlign w:val="superscript"/>
          <w:lang w:val="en-US"/>
        </w:rPr>
        <w:t>2</w:t>
      </w:r>
      <w:r w:rsidRPr="3D0981E6" w:rsidR="76D678CB">
        <w:rPr>
          <w:noProof w:val="0"/>
          <w:lang w:val="en-US"/>
        </w:rPr>
        <w:t xml:space="preserve"> </w:t>
      </w:r>
    </w:p>
    <w:p w:rsidR="00172F51" w:rsidP="3D0981E6" w:rsidRDefault="00172F51" w14:paraId="30C66ECE" w14:textId="34A5B7C3">
      <w:pPr>
        <w:pStyle w:val="Default"/>
        <w:spacing w:before="0" w:beforeAutospacing="off" w:after="0" w:afterAutospacing="off" w:line="259" w:lineRule="auto"/>
        <w:ind w:left="0" w:right="0"/>
        <w:jc w:val="center"/>
        <w:rPr>
          <w:i w:val="1"/>
          <w:iCs w:val="1"/>
          <w:noProof w:val="0"/>
          <w:sz w:val="22"/>
          <w:szCs w:val="22"/>
          <w:lang w:val="en-US"/>
        </w:rPr>
      </w:pPr>
      <w:r w:rsidRPr="3D0981E6" w:rsidR="00172F51">
        <w:rPr>
          <w:i w:val="1"/>
          <w:iCs w:val="1"/>
          <w:sz w:val="22"/>
          <w:szCs w:val="22"/>
          <w:vertAlign w:val="superscript"/>
          <w:lang w:val="en-US"/>
        </w:rPr>
        <w:t>1</w:t>
      </w:r>
      <w:r w:rsidRPr="3D0981E6" w:rsidR="00172F51">
        <w:rPr>
          <w:i w:val="1"/>
          <w:iCs w:val="1"/>
          <w:sz w:val="22"/>
          <w:szCs w:val="22"/>
          <w:lang w:val="en-US"/>
        </w:rPr>
        <w:t xml:space="preserve"> </w:t>
      </w:r>
      <w:proofErr w:type="spellStart"/>
      <w:r w:rsidRPr="3D0981E6" w:rsidR="357B5DFD">
        <w:rPr>
          <w:i w:val="1"/>
          <w:iCs w:val="1"/>
          <w:noProof w:val="0"/>
          <w:color w:val="000000" w:themeColor="text1" w:themeTint="FF" w:themeShade="FF"/>
          <w:sz w:val="22"/>
          <w:szCs w:val="22"/>
          <w:lang w:val="en-US" w:eastAsia="el-GR"/>
        </w:rPr>
        <w:t>Università</w:t>
      </w:r>
      <w:proofErr w:type="spellEnd"/>
      <w:r w:rsidRPr="3D0981E6" w:rsidR="357B5DFD">
        <w:rPr>
          <w:i w:val="1"/>
          <w:iCs w:val="1"/>
          <w:noProof w:val="0"/>
          <w:color w:val="000000" w:themeColor="text1" w:themeTint="FF" w:themeShade="FF"/>
          <w:sz w:val="22"/>
          <w:szCs w:val="22"/>
          <w:lang w:val="en-US" w:eastAsia="el-GR"/>
        </w:rPr>
        <w:t xml:space="preserve"> </w:t>
      </w:r>
      <w:proofErr w:type="spellStart"/>
      <w:r w:rsidRPr="3D0981E6" w:rsidR="357B5DFD">
        <w:rPr>
          <w:i w:val="1"/>
          <w:iCs w:val="1"/>
          <w:noProof w:val="0"/>
          <w:color w:val="000000" w:themeColor="text1" w:themeTint="FF" w:themeShade="FF"/>
          <w:sz w:val="22"/>
          <w:szCs w:val="22"/>
          <w:lang w:val="en-US" w:eastAsia="el-GR"/>
        </w:rPr>
        <w:t>degli</w:t>
      </w:r>
      <w:proofErr w:type="spellEnd"/>
      <w:r w:rsidRPr="3D0981E6" w:rsidR="357B5DFD">
        <w:rPr>
          <w:i w:val="1"/>
          <w:iCs w:val="1"/>
          <w:noProof w:val="0"/>
          <w:color w:val="000000" w:themeColor="text1" w:themeTint="FF" w:themeShade="FF"/>
          <w:sz w:val="22"/>
          <w:szCs w:val="22"/>
          <w:lang w:val="en-US" w:eastAsia="el-GR"/>
        </w:rPr>
        <w:t xml:space="preserve"> Studio di Catania, INFN </w:t>
      </w:r>
      <w:proofErr w:type="spellStart"/>
      <w:r w:rsidRPr="3D0981E6" w:rsidR="357B5DFD">
        <w:rPr>
          <w:i w:val="1"/>
          <w:iCs w:val="1"/>
          <w:noProof w:val="0"/>
          <w:color w:val="000000" w:themeColor="text1" w:themeTint="FF" w:themeShade="FF"/>
          <w:sz w:val="22"/>
          <w:szCs w:val="22"/>
          <w:lang w:val="en-US" w:eastAsia="el-GR"/>
        </w:rPr>
        <w:t>Laboratori</w:t>
      </w:r>
      <w:proofErr w:type="spellEnd"/>
      <w:r w:rsidRPr="3D0981E6" w:rsidR="357B5DFD">
        <w:rPr>
          <w:i w:val="1"/>
          <w:iCs w:val="1"/>
          <w:noProof w:val="0"/>
          <w:color w:val="000000" w:themeColor="text1" w:themeTint="FF" w:themeShade="FF"/>
          <w:sz w:val="22"/>
          <w:szCs w:val="22"/>
          <w:lang w:val="en-US" w:eastAsia="el-GR"/>
        </w:rPr>
        <w:t xml:space="preserve"> </w:t>
      </w:r>
      <w:proofErr w:type="spellStart"/>
      <w:r w:rsidRPr="3D0981E6" w:rsidR="357B5DFD">
        <w:rPr>
          <w:i w:val="1"/>
          <w:iCs w:val="1"/>
          <w:noProof w:val="0"/>
          <w:color w:val="000000" w:themeColor="text1" w:themeTint="FF" w:themeShade="FF"/>
          <w:sz w:val="22"/>
          <w:szCs w:val="22"/>
          <w:lang w:val="en-US" w:eastAsia="el-GR"/>
        </w:rPr>
        <w:t>Nazionali</w:t>
      </w:r>
      <w:proofErr w:type="spellEnd"/>
      <w:r w:rsidRPr="3D0981E6" w:rsidR="357B5DFD">
        <w:rPr>
          <w:i w:val="1"/>
          <w:iCs w:val="1"/>
          <w:noProof w:val="0"/>
          <w:color w:val="000000" w:themeColor="text1" w:themeTint="FF" w:themeShade="FF"/>
          <w:sz w:val="22"/>
          <w:szCs w:val="22"/>
          <w:lang w:val="en-US" w:eastAsia="el-GR"/>
        </w:rPr>
        <w:t xml:space="preserve"> del Sud, Catania, Italy</w:t>
      </w:r>
    </w:p>
    <w:p w:rsidRPr="00B00A4B" w:rsidR="00172F51" w:rsidP="3D0981E6" w:rsidRDefault="00172F51" w14:paraId="58803087" w14:textId="141F7B46">
      <w:pPr>
        <w:pStyle w:val="Default"/>
        <w:jc w:val="center"/>
        <w:rPr>
          <w:noProof w:val="0"/>
          <w:lang w:val="en-US"/>
        </w:rPr>
      </w:pPr>
      <w:r w:rsidRPr="3D0981E6" w:rsidR="00172F51">
        <w:rPr>
          <w:i w:val="1"/>
          <w:iCs w:val="1"/>
          <w:sz w:val="22"/>
          <w:szCs w:val="22"/>
          <w:vertAlign w:val="superscript"/>
          <w:lang w:val="en-US"/>
        </w:rPr>
        <w:t>2</w:t>
      </w:r>
      <w:r w:rsidRPr="3D0981E6" w:rsidR="00172F51">
        <w:rPr>
          <w:i w:val="1"/>
          <w:iCs w:val="1"/>
          <w:color w:val="000000" w:themeColor="text1" w:themeTint="FF" w:themeShade="FF"/>
          <w:sz w:val="22"/>
          <w:szCs w:val="22"/>
          <w:lang w:val="en-US" w:eastAsia="el-GR"/>
        </w:rPr>
        <w:t xml:space="preserve"> </w:t>
      </w:r>
      <w:r w:rsidRPr="3D0981E6" w:rsidR="1DAD045F">
        <w:rPr>
          <w:i w:val="1"/>
          <w:iCs w:val="1"/>
          <w:noProof w:val="0"/>
          <w:color w:val="000000" w:themeColor="text1" w:themeTint="FF" w:themeShade="FF"/>
          <w:sz w:val="22"/>
          <w:szCs w:val="22"/>
          <w:lang w:val="en-US" w:eastAsia="el-GR"/>
        </w:rPr>
        <w:t xml:space="preserve">INFN </w:t>
      </w:r>
      <w:proofErr w:type="spellStart"/>
      <w:r w:rsidRPr="3D0981E6" w:rsidR="1DAD045F">
        <w:rPr>
          <w:i w:val="1"/>
          <w:iCs w:val="1"/>
          <w:noProof w:val="0"/>
          <w:color w:val="000000" w:themeColor="text1" w:themeTint="FF" w:themeShade="FF"/>
          <w:sz w:val="22"/>
          <w:szCs w:val="22"/>
          <w:lang w:val="en-US" w:eastAsia="el-GR"/>
        </w:rPr>
        <w:t>Laboratori</w:t>
      </w:r>
      <w:proofErr w:type="spellEnd"/>
      <w:r w:rsidRPr="3D0981E6" w:rsidR="1DAD045F">
        <w:rPr>
          <w:i w:val="1"/>
          <w:iCs w:val="1"/>
          <w:noProof w:val="0"/>
          <w:color w:val="000000" w:themeColor="text1" w:themeTint="FF" w:themeShade="FF"/>
          <w:sz w:val="22"/>
          <w:szCs w:val="22"/>
          <w:lang w:val="en-US" w:eastAsia="el-GR"/>
        </w:rPr>
        <w:t xml:space="preserve"> </w:t>
      </w:r>
      <w:proofErr w:type="spellStart"/>
      <w:r w:rsidRPr="3D0981E6" w:rsidR="1DAD045F">
        <w:rPr>
          <w:i w:val="1"/>
          <w:iCs w:val="1"/>
          <w:noProof w:val="0"/>
          <w:color w:val="000000" w:themeColor="text1" w:themeTint="FF" w:themeShade="FF"/>
          <w:sz w:val="22"/>
          <w:szCs w:val="22"/>
          <w:lang w:val="en-US" w:eastAsia="el-GR"/>
        </w:rPr>
        <w:t>Nazionali</w:t>
      </w:r>
      <w:proofErr w:type="spellEnd"/>
      <w:r w:rsidRPr="3D0981E6" w:rsidR="1DAD045F">
        <w:rPr>
          <w:i w:val="1"/>
          <w:iCs w:val="1"/>
          <w:noProof w:val="0"/>
          <w:color w:val="000000" w:themeColor="text1" w:themeTint="FF" w:themeShade="FF"/>
          <w:sz w:val="22"/>
          <w:szCs w:val="22"/>
          <w:lang w:val="en-US" w:eastAsia="el-GR"/>
        </w:rPr>
        <w:t xml:space="preserve"> del Sud, Catania, Italy</w:t>
      </w:r>
    </w:p>
    <w:p w:rsidR="3D0981E6" w:rsidP="3D0981E6" w:rsidRDefault="3D0981E6" w14:paraId="73A7B525" w14:textId="1E74C41F">
      <w:pPr>
        <w:pStyle w:val="Default"/>
        <w:jc w:val="both"/>
        <w:rPr>
          <w:lang w:val="en-US"/>
        </w:rPr>
      </w:pPr>
    </w:p>
    <w:p w:rsidR="260634B2" w:rsidP="3D0981E6" w:rsidRDefault="260634B2" w14:paraId="4392D237" w14:textId="506C2349">
      <w:pPr>
        <w:spacing w:after="0" w:afterAutospacing="off" w:line="276" w:lineRule="auto"/>
        <w:contextualSpacing/>
        <w:jc w:val="both"/>
        <w:rPr>
          <w:rFonts w:ascii="Times New Roman" w:hAnsi="Times New Roman" w:eastAsia="Times New Roman" w:cs="Times New Roman"/>
          <w:noProof w:val="0"/>
          <w:color w:val="000000" w:themeColor="text1" w:themeTint="FF" w:themeShade="FF"/>
          <w:sz w:val="24"/>
          <w:szCs w:val="24"/>
          <w:lang w:val="en-US" w:eastAsia="el-GR"/>
        </w:rPr>
      </w:pPr>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Laser-driven tabletop accelerators have paved the way for multi-ion sources with ultra-high energies and </w:t>
      </w:r>
      <w:r w:rsidRPr="454E0D73" w:rsidR="07A2DAFD">
        <w:rPr>
          <w:rFonts w:ascii="Times New Roman" w:hAnsi="Times New Roman" w:eastAsia="Times New Roman" w:cs="Times New Roman"/>
          <w:noProof w:val="0"/>
          <w:color w:val="000000" w:themeColor="text1" w:themeTint="FF" w:themeShade="FF"/>
          <w:sz w:val="24"/>
          <w:szCs w:val="24"/>
          <w:lang w:val="en-US" w:eastAsia="el-GR"/>
        </w:rPr>
        <w:t>well-defined</w:t>
      </w:r>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 beam divergence. Real-world applications need to be preceded by robust beam diagnostics, which are challenging due to the operating conditions and beam complexity. One possible </w:t>
      </w:r>
      <w:proofErr w:type="spellStart"/>
      <w:r w:rsidRPr="454E0D73" w:rsidR="260634B2">
        <w:rPr>
          <w:rFonts w:ascii="Times New Roman" w:hAnsi="Times New Roman" w:eastAsia="Times New Roman" w:cs="Times New Roman"/>
          <w:noProof w:val="0"/>
          <w:color w:val="000000" w:themeColor="text1" w:themeTint="FF" w:themeShade="FF"/>
          <w:sz w:val="24"/>
          <w:szCs w:val="24"/>
          <w:lang w:val="en-US" w:eastAsia="el-GR"/>
        </w:rPr>
        <w:t>dosimetric</w:t>
      </w:r>
      <w:proofErr w:type="spellEnd"/>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 solution is the Thomson parabola spectrometer (TPS), which scatters ions according to their kinetic energy and charge-to-mass ratio (q/m) thanks to the combination of electric and magnetic fields. A new compact TPS has been designed and is under development at INFN </w:t>
      </w:r>
      <w:proofErr w:type="spellStart"/>
      <w:r w:rsidRPr="454E0D73" w:rsidR="260634B2">
        <w:rPr>
          <w:rFonts w:ascii="Times New Roman" w:hAnsi="Times New Roman" w:eastAsia="Times New Roman" w:cs="Times New Roman"/>
          <w:noProof w:val="0"/>
          <w:color w:val="000000" w:themeColor="text1" w:themeTint="FF" w:themeShade="FF"/>
          <w:sz w:val="24"/>
          <w:szCs w:val="24"/>
          <w:lang w:val="en-US" w:eastAsia="el-GR"/>
        </w:rPr>
        <w:t>Laboratori</w:t>
      </w:r>
      <w:proofErr w:type="spellEnd"/>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 </w:t>
      </w:r>
      <w:proofErr w:type="spellStart"/>
      <w:r w:rsidRPr="454E0D73" w:rsidR="260634B2">
        <w:rPr>
          <w:rFonts w:ascii="Times New Roman" w:hAnsi="Times New Roman" w:eastAsia="Times New Roman" w:cs="Times New Roman"/>
          <w:noProof w:val="0"/>
          <w:color w:val="000000" w:themeColor="text1" w:themeTint="FF" w:themeShade="FF"/>
          <w:sz w:val="24"/>
          <w:szCs w:val="24"/>
          <w:lang w:val="en-US" w:eastAsia="el-GR"/>
        </w:rPr>
        <w:t>Nazionali</w:t>
      </w:r>
      <w:proofErr w:type="spellEnd"/>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 del Sud based on realistic beam simulations performed using the Monte Carlo based toolkit TOPAS. The spectrometer is specially designed for low energy ion beams composed of 0.5-5 MeV protons and 1-10 MeV alpha particles, to distinguish then with high energy resolution </w:t>
      </w:r>
      <w:r w:rsidRPr="454E0D73" w:rsidR="5FF04326">
        <w:rPr>
          <w:rFonts w:ascii="Times New Roman" w:hAnsi="Times New Roman" w:eastAsia="Times New Roman" w:cs="Times New Roman"/>
          <w:noProof w:val="0"/>
          <w:color w:val="000000" w:themeColor="text1" w:themeTint="FF" w:themeShade="FF"/>
          <w:sz w:val="24"/>
          <w:szCs w:val="24"/>
          <w:lang w:val="en-US" w:eastAsia="el-GR"/>
        </w:rPr>
        <w:t>Δ</w:t>
      </w:r>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E/E &lt;1%. Overlapping ion traces in a certain energy range are consequently avoided, through careful choice of pinhole diameter, field parameters, and drift lengths. The proposed TPS has been designed to be merely 30 cm in size while retaining full functionality, to allow for direct placement in the target-laser interaction chamber. The compact design can be readily deployed in proton-boron fusion experiments with low reaction rates where particle flux </w:t>
      </w:r>
      <w:r w:rsidRPr="454E0D73" w:rsidR="7DB30837">
        <w:rPr>
          <w:rFonts w:ascii="Times New Roman" w:hAnsi="Times New Roman" w:eastAsia="Times New Roman" w:cs="Times New Roman"/>
          <w:noProof w:val="0"/>
          <w:color w:val="000000" w:themeColor="text1" w:themeTint="FF" w:themeShade="FF"/>
          <w:sz w:val="24"/>
          <w:szCs w:val="24"/>
          <w:lang w:val="en-US" w:eastAsia="el-GR"/>
        </w:rPr>
        <w:t>is</w:t>
      </w:r>
      <w:r w:rsidRPr="454E0D73" w:rsidR="260634B2">
        <w:rPr>
          <w:rFonts w:ascii="Times New Roman" w:hAnsi="Times New Roman" w:eastAsia="Times New Roman" w:cs="Times New Roman"/>
          <w:noProof w:val="0"/>
          <w:color w:val="000000" w:themeColor="text1" w:themeTint="FF" w:themeShade="FF"/>
          <w:sz w:val="24"/>
          <w:szCs w:val="24"/>
          <w:lang w:val="en-US" w:eastAsia="el-GR"/>
        </w:rPr>
        <w:t xml:space="preserve"> expected to be small.</w:t>
      </w:r>
    </w:p>
    <w:p w:rsidRPr="00172F51" w:rsidR="00172F51" w:rsidP="3D0981E6" w:rsidRDefault="00172F51" w14:paraId="521EF359" w14:textId="77777777" w14:noSpellErr="1">
      <w:pPr>
        <w:spacing w:after="0" w:line="240" w:lineRule="auto"/>
        <w:jc w:val="both"/>
        <w:rPr>
          <w:lang w:val="en-US"/>
        </w:rPr>
      </w:pPr>
    </w:p>
    <w:sectPr w:rsidRPr="00172F51" w:rsidR="00172F51" w:rsidSect="008A02C6">
      <w:pgSz w:w="11906" w:h="16838" w:orient="portrait"/>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172F51"/>
    <w:rsid w:val="002613C6"/>
    <w:rsid w:val="002A0132"/>
    <w:rsid w:val="002B1B1E"/>
    <w:rsid w:val="0047107B"/>
    <w:rsid w:val="004B6517"/>
    <w:rsid w:val="004E0655"/>
    <w:rsid w:val="00574ABC"/>
    <w:rsid w:val="005B2E78"/>
    <w:rsid w:val="00693DD5"/>
    <w:rsid w:val="007C1473"/>
    <w:rsid w:val="008A02C6"/>
    <w:rsid w:val="008E26FD"/>
    <w:rsid w:val="00910550"/>
    <w:rsid w:val="009A3324"/>
    <w:rsid w:val="00B14154"/>
    <w:rsid w:val="00C67C56"/>
    <w:rsid w:val="00DC42A2"/>
    <w:rsid w:val="00E16B73"/>
    <w:rsid w:val="00E412FD"/>
    <w:rsid w:val="00E50186"/>
    <w:rsid w:val="00F724D4"/>
    <w:rsid w:val="00FD0DCC"/>
    <w:rsid w:val="07A2DAFD"/>
    <w:rsid w:val="1DAD045F"/>
    <w:rsid w:val="260634B2"/>
    <w:rsid w:val="357B5DFD"/>
    <w:rsid w:val="3D0981E6"/>
    <w:rsid w:val="454E0D73"/>
    <w:rsid w:val="4ADA6938"/>
    <w:rsid w:val="4FADDA5B"/>
    <w:rsid w:val="5130825F"/>
    <w:rsid w:val="52CC52C0"/>
    <w:rsid w:val="54682321"/>
    <w:rsid w:val="5553F88E"/>
    <w:rsid w:val="5FF04326"/>
    <w:rsid w:val="64039BA6"/>
    <w:rsid w:val="670DDA3F"/>
    <w:rsid w:val="698707BD"/>
    <w:rsid w:val="6FAFBEBB"/>
    <w:rsid w:val="709B9428"/>
    <w:rsid w:val="76D678CB"/>
    <w:rsid w:val="770AD5AC"/>
    <w:rsid w:val="7DB30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72F51"/>
    <w:pPr>
      <w:spacing w:after="200" w:line="276" w:lineRule="auto"/>
    </w:pPr>
    <w:rPr>
      <w:rFonts w:ascii="Calibri" w:hAnsi="Calibri"/>
      <w:sz w:val="22"/>
      <w:szCs w:val="22"/>
      <w:lang w:val="el-GR" w:eastAsia="el-GR"/>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Default" w:customStyle="1">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styleId="Char" w:customStyle="1">
    <w:name w:val="Κείμενο πλαισίου Char"/>
    <w:basedOn w:val="a0"/>
    <w:link w:val="a3"/>
    <w:rsid w:val="002A0132"/>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 of talk or poster (two lines maximum)</dc:title>
  <dc:creator>margaret</dc:creator>
  <lastModifiedBy>ALMA KURMANOVA</lastModifiedBy>
  <revision>4</revision>
  <dcterms:created xsi:type="dcterms:W3CDTF">2022-12-23T10:33:00.0000000Z</dcterms:created>
  <dcterms:modified xsi:type="dcterms:W3CDTF">2023-01-31T16:11:57.4522140Z</dcterms:modified>
</coreProperties>
</file>