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084D8F26" w:rsidR="00172F51" w:rsidRPr="002F2138" w:rsidRDefault="00800C2C" w:rsidP="007C1473">
      <w:pPr>
        <w:pStyle w:val="Default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I</w:t>
      </w:r>
      <w:r w:rsidR="002444AE" w:rsidRPr="002F2138">
        <w:rPr>
          <w:b/>
          <w:bCs/>
          <w:sz w:val="28"/>
          <w:szCs w:val="28"/>
          <w:lang w:val="en-GB"/>
        </w:rPr>
        <w:t xml:space="preserve">on and neutral particle </w:t>
      </w:r>
      <w:r>
        <w:rPr>
          <w:b/>
          <w:bCs/>
          <w:sz w:val="28"/>
          <w:szCs w:val="28"/>
          <w:lang w:val="en-GB"/>
        </w:rPr>
        <w:t>diagnostics</w:t>
      </w:r>
      <w:r w:rsidR="002444AE" w:rsidRPr="002F2138">
        <w:rPr>
          <w:b/>
          <w:bCs/>
          <w:sz w:val="28"/>
          <w:szCs w:val="28"/>
          <w:lang w:val="en-GB"/>
        </w:rPr>
        <w:t xml:space="preserve"> </w:t>
      </w:r>
      <w:r w:rsidR="002F2138" w:rsidRPr="002F2138">
        <w:rPr>
          <w:b/>
          <w:bCs/>
          <w:sz w:val="28"/>
          <w:szCs w:val="28"/>
          <w:lang w:val="en-GB"/>
        </w:rPr>
        <w:t>i</w:t>
      </w:r>
      <w:r w:rsidR="002444AE" w:rsidRPr="002F2138">
        <w:rPr>
          <w:b/>
          <w:bCs/>
          <w:sz w:val="28"/>
          <w:szCs w:val="28"/>
          <w:lang w:val="en-GB"/>
        </w:rPr>
        <w:t xml:space="preserve">n </w:t>
      </w:r>
      <w:r w:rsidR="00391418">
        <w:rPr>
          <w:b/>
          <w:bCs/>
          <w:sz w:val="28"/>
          <w:szCs w:val="28"/>
          <w:lang w:val="en-GB"/>
        </w:rPr>
        <w:t>R</w:t>
      </w:r>
      <w:r w:rsidR="002444AE" w:rsidRPr="002F2138">
        <w:rPr>
          <w:b/>
          <w:bCs/>
          <w:sz w:val="28"/>
          <w:szCs w:val="28"/>
          <w:lang w:val="en-GB"/>
        </w:rPr>
        <w:t xml:space="preserve">adio </w:t>
      </w:r>
      <w:r w:rsidR="00391418">
        <w:rPr>
          <w:b/>
          <w:bCs/>
          <w:sz w:val="28"/>
          <w:szCs w:val="28"/>
          <w:lang w:val="en-GB"/>
        </w:rPr>
        <w:t>F</w:t>
      </w:r>
      <w:r w:rsidR="002444AE" w:rsidRPr="002F2138">
        <w:rPr>
          <w:b/>
          <w:bCs/>
          <w:sz w:val="28"/>
          <w:szCs w:val="28"/>
          <w:lang w:val="en-GB"/>
        </w:rPr>
        <w:t>requency discharges in the</w:t>
      </w:r>
      <w:r w:rsidR="008A39F8">
        <w:rPr>
          <w:b/>
          <w:bCs/>
          <w:sz w:val="28"/>
          <w:szCs w:val="28"/>
          <w:lang w:val="en-GB"/>
        </w:rPr>
        <w:t xml:space="preserve"> upgraded</w:t>
      </w:r>
      <w:r w:rsidR="002444AE" w:rsidRPr="002F2138">
        <w:rPr>
          <w:b/>
          <w:bCs/>
          <w:sz w:val="28"/>
          <w:szCs w:val="28"/>
          <w:lang w:val="en-GB"/>
        </w:rPr>
        <w:t xml:space="preserve"> TOMAS device</w:t>
      </w:r>
    </w:p>
    <w:p w14:paraId="35088509" w14:textId="77777777" w:rsidR="00172F51" w:rsidRPr="002F2138" w:rsidRDefault="00172F51" w:rsidP="007C1473">
      <w:pPr>
        <w:pStyle w:val="Default"/>
        <w:jc w:val="both"/>
        <w:rPr>
          <w:lang w:val="en-GB"/>
        </w:rPr>
      </w:pPr>
    </w:p>
    <w:p w14:paraId="05247CD3" w14:textId="0B18CEB5" w:rsidR="002F2138" w:rsidRDefault="002F2138" w:rsidP="002F2138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nl-BE" w:eastAsia="ja-JP"/>
        </w:rPr>
      </w:pPr>
      <w:r w:rsidRPr="002F2138">
        <w:rPr>
          <w:rFonts w:ascii="Times New Roman" w:hAnsi="Times New Roman"/>
          <w:sz w:val="24"/>
          <w:szCs w:val="20"/>
          <w:lang w:val="es-CR" w:eastAsia="ja-JP"/>
        </w:rPr>
        <w:t>D. López-Rodríguez</w:t>
      </w:r>
      <w:r w:rsidRPr="002F2138">
        <w:rPr>
          <w:rFonts w:ascii="Times New Roman" w:hAnsi="Times New Roman"/>
          <w:sz w:val="24"/>
          <w:szCs w:val="20"/>
          <w:vertAlign w:val="superscript"/>
          <w:lang w:val="es-CR" w:eastAsia="ja-JP"/>
        </w:rPr>
        <w:t>1,2</w:t>
      </w:r>
      <w:r w:rsidRPr="002F2138">
        <w:rPr>
          <w:rFonts w:ascii="Times New Roman" w:hAnsi="Times New Roman"/>
          <w:sz w:val="24"/>
          <w:szCs w:val="20"/>
          <w:lang w:val="es-CR" w:eastAsia="ja-JP"/>
        </w:rPr>
        <w:t>, K. Crombé</w:t>
      </w:r>
      <w:r w:rsidRPr="002F2138">
        <w:rPr>
          <w:rFonts w:ascii="Times New Roman" w:hAnsi="Times New Roman"/>
          <w:sz w:val="24"/>
          <w:szCs w:val="20"/>
          <w:vertAlign w:val="superscript"/>
          <w:lang w:val="es-CR" w:eastAsia="ja-JP"/>
        </w:rPr>
        <w:t>1,2</w:t>
      </w:r>
      <w:r w:rsidRPr="002F2138">
        <w:rPr>
          <w:rFonts w:ascii="Times New Roman" w:hAnsi="Times New Roman"/>
          <w:sz w:val="24"/>
          <w:szCs w:val="20"/>
          <w:lang w:val="es-CR" w:eastAsia="ja-JP"/>
        </w:rPr>
        <w:t>, A. Goriaev</w:t>
      </w:r>
      <w:r w:rsidRPr="002F2138">
        <w:rPr>
          <w:rFonts w:ascii="Times New Roman" w:hAnsi="Times New Roman"/>
          <w:sz w:val="24"/>
          <w:szCs w:val="20"/>
          <w:vertAlign w:val="superscript"/>
          <w:lang w:val="es-CR" w:eastAsia="ja-JP"/>
        </w:rPr>
        <w:t>1</w:t>
      </w:r>
      <w:r w:rsidRPr="002F2138">
        <w:rPr>
          <w:rFonts w:ascii="Times New Roman" w:hAnsi="Times New Roman"/>
          <w:sz w:val="24"/>
          <w:szCs w:val="20"/>
          <w:lang w:val="es-CR" w:eastAsia="ja-JP"/>
        </w:rPr>
        <w:t>, J. Buermans</w:t>
      </w:r>
      <w:r w:rsidRPr="002F2138">
        <w:rPr>
          <w:rFonts w:ascii="Times New Roman" w:hAnsi="Times New Roman"/>
          <w:sz w:val="24"/>
          <w:szCs w:val="20"/>
          <w:vertAlign w:val="superscript"/>
          <w:lang w:val="es-CR" w:eastAsia="ja-JP"/>
        </w:rPr>
        <w:t>1,2</w:t>
      </w:r>
      <w:r w:rsidRPr="002F2138">
        <w:rPr>
          <w:rFonts w:ascii="Times New Roman" w:hAnsi="Times New Roman"/>
          <w:sz w:val="24"/>
          <w:szCs w:val="20"/>
          <w:lang w:val="es-CR" w:eastAsia="ja-JP"/>
        </w:rPr>
        <w:t xml:space="preserve">, </w:t>
      </w:r>
      <w:proofErr w:type="spellStart"/>
      <w:r w:rsidRPr="00701E79">
        <w:rPr>
          <w:rFonts w:ascii="Times New Roman" w:hAnsi="Times New Roman"/>
          <w:sz w:val="24"/>
          <w:szCs w:val="20"/>
          <w:lang w:val="es-CR" w:eastAsia="ja-JP"/>
        </w:rPr>
        <w:t>Yu</w:t>
      </w:r>
      <w:proofErr w:type="spellEnd"/>
      <w:r w:rsidRPr="00701E79">
        <w:rPr>
          <w:rFonts w:ascii="Times New Roman" w:hAnsi="Times New Roman"/>
          <w:sz w:val="24"/>
          <w:szCs w:val="20"/>
          <w:lang w:val="es-CR" w:eastAsia="ja-JP"/>
        </w:rPr>
        <w:t xml:space="preserve">. </w:t>
      </w:r>
      <w:r w:rsidRPr="00701E79">
        <w:rPr>
          <w:rFonts w:ascii="Times New Roman" w:hAnsi="Times New Roman"/>
          <w:sz w:val="24"/>
          <w:szCs w:val="20"/>
          <w:lang w:val="nl-BE" w:eastAsia="ja-JP"/>
        </w:rPr>
        <w:t>Kovtun</w:t>
      </w:r>
      <w:r>
        <w:rPr>
          <w:rFonts w:ascii="Times New Roman" w:hAnsi="Times New Roman"/>
          <w:sz w:val="24"/>
          <w:szCs w:val="20"/>
          <w:vertAlign w:val="superscript"/>
          <w:lang w:val="nl-BE" w:eastAsia="ja-JP"/>
        </w:rPr>
        <w:t>3</w:t>
      </w:r>
      <w:r w:rsidRPr="00701E79">
        <w:rPr>
          <w:rFonts w:ascii="Times New Roman" w:hAnsi="Times New Roman"/>
          <w:sz w:val="24"/>
          <w:szCs w:val="20"/>
          <w:lang w:val="nl-BE" w:eastAsia="ja-JP"/>
        </w:rPr>
        <w:t>,</w:t>
      </w:r>
    </w:p>
    <w:p w14:paraId="22E48456" w14:textId="23DFBC40" w:rsidR="0007701F" w:rsidRPr="002F2138" w:rsidRDefault="002F2138" w:rsidP="002F2138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nl-BE" w:eastAsia="ja-JP"/>
        </w:rPr>
      </w:pPr>
      <w:r w:rsidRPr="00701E79">
        <w:rPr>
          <w:rFonts w:ascii="Times New Roman" w:hAnsi="Times New Roman"/>
          <w:sz w:val="24"/>
          <w:szCs w:val="20"/>
          <w:lang w:val="nl-BE" w:eastAsia="ja-JP"/>
        </w:rPr>
        <w:t>L. Dittrich</w:t>
      </w:r>
      <w:r>
        <w:rPr>
          <w:rFonts w:ascii="Times New Roman" w:hAnsi="Times New Roman"/>
          <w:sz w:val="24"/>
          <w:szCs w:val="20"/>
          <w:vertAlign w:val="superscript"/>
          <w:lang w:val="nl-BE" w:eastAsia="ja-JP"/>
        </w:rPr>
        <w:t>4</w:t>
      </w:r>
      <w:r w:rsidRPr="00701E79">
        <w:rPr>
          <w:rFonts w:ascii="Times New Roman" w:hAnsi="Times New Roman"/>
          <w:sz w:val="24"/>
          <w:szCs w:val="20"/>
          <w:lang w:val="nl-BE" w:eastAsia="ja-JP"/>
        </w:rPr>
        <w:t>, P. Petersson</w:t>
      </w:r>
      <w:r>
        <w:rPr>
          <w:rFonts w:ascii="Times New Roman" w:hAnsi="Times New Roman"/>
          <w:sz w:val="24"/>
          <w:szCs w:val="20"/>
          <w:vertAlign w:val="superscript"/>
          <w:lang w:val="nl-BE" w:eastAsia="ja-JP"/>
        </w:rPr>
        <w:t>4</w:t>
      </w:r>
      <w:r w:rsidRPr="00701E79">
        <w:rPr>
          <w:rFonts w:ascii="Times New Roman" w:hAnsi="Times New Roman"/>
          <w:sz w:val="24"/>
          <w:szCs w:val="20"/>
          <w:lang w:val="nl-BE" w:eastAsia="ja-JP"/>
        </w:rPr>
        <w:t>, S. Moon</w:t>
      </w:r>
      <w:r>
        <w:rPr>
          <w:rFonts w:ascii="Times New Roman" w:hAnsi="Times New Roman"/>
          <w:sz w:val="24"/>
          <w:szCs w:val="20"/>
          <w:vertAlign w:val="superscript"/>
          <w:lang w:val="nl-BE" w:eastAsia="ja-JP"/>
        </w:rPr>
        <w:t>4</w:t>
      </w:r>
      <w:r w:rsidR="00172F51" w:rsidRPr="002F2138">
        <w:rPr>
          <w:lang w:val="en-GB"/>
        </w:rPr>
        <w:t xml:space="preserve">, </w:t>
      </w:r>
      <w:r w:rsidRPr="002F2138">
        <w:rPr>
          <w:rFonts w:ascii="Times New Roman" w:hAnsi="Times New Roman"/>
          <w:sz w:val="24"/>
          <w:szCs w:val="20"/>
          <w:lang w:val="en-GB" w:eastAsia="ja-JP"/>
        </w:rPr>
        <w:t>T. Wauters</w:t>
      </w:r>
      <w:r>
        <w:rPr>
          <w:rFonts w:ascii="Times New Roman" w:hAnsi="Times New Roman"/>
          <w:sz w:val="24"/>
          <w:szCs w:val="20"/>
          <w:vertAlign w:val="superscript"/>
          <w:lang w:val="en-GB" w:eastAsia="ja-JP"/>
        </w:rPr>
        <w:t>5</w:t>
      </w:r>
    </w:p>
    <w:p w14:paraId="33B59775" w14:textId="0AF772E8" w:rsidR="00172F51" w:rsidRPr="002F2138" w:rsidRDefault="00172F51" w:rsidP="007C1473">
      <w:pPr>
        <w:pStyle w:val="Default"/>
        <w:jc w:val="center"/>
        <w:rPr>
          <w:sz w:val="22"/>
          <w:szCs w:val="22"/>
          <w:lang w:val="en-GB"/>
        </w:rPr>
      </w:pPr>
      <w:r w:rsidRPr="002F2138">
        <w:rPr>
          <w:i/>
          <w:iCs/>
          <w:sz w:val="22"/>
          <w:szCs w:val="22"/>
          <w:vertAlign w:val="superscript"/>
          <w:lang w:val="en-GB"/>
        </w:rPr>
        <w:t>1</w:t>
      </w:r>
      <w:r w:rsidRPr="002F2138">
        <w:rPr>
          <w:i/>
          <w:iCs/>
          <w:sz w:val="22"/>
          <w:szCs w:val="22"/>
          <w:lang w:val="en-GB"/>
        </w:rPr>
        <w:t xml:space="preserve"> </w:t>
      </w:r>
      <w:r w:rsidR="004215DB" w:rsidRPr="004215DB">
        <w:rPr>
          <w:i/>
          <w:iCs/>
          <w:sz w:val="22"/>
          <w:szCs w:val="22"/>
          <w:lang w:val="en-GB"/>
        </w:rPr>
        <w:t>Laboratory for Plasma Physics, LPP-ERM/KMS, Brussels, Belgium</w:t>
      </w:r>
    </w:p>
    <w:p w14:paraId="58803087" w14:textId="75617CFA" w:rsidR="00172F51" w:rsidRPr="002F2138" w:rsidRDefault="00172F51" w:rsidP="007C1473">
      <w:pPr>
        <w:pStyle w:val="Default"/>
        <w:jc w:val="center"/>
        <w:rPr>
          <w:sz w:val="22"/>
          <w:szCs w:val="22"/>
          <w:lang w:val="en-GB"/>
        </w:rPr>
      </w:pPr>
      <w:r w:rsidRPr="002F2138">
        <w:rPr>
          <w:i/>
          <w:iCs/>
          <w:sz w:val="22"/>
          <w:szCs w:val="22"/>
          <w:vertAlign w:val="superscript"/>
          <w:lang w:val="en-GB"/>
        </w:rPr>
        <w:t>2</w:t>
      </w:r>
      <w:r w:rsidRPr="002F2138">
        <w:rPr>
          <w:i/>
          <w:iCs/>
          <w:sz w:val="22"/>
          <w:szCs w:val="22"/>
          <w:lang w:val="en-GB"/>
        </w:rPr>
        <w:t xml:space="preserve"> </w:t>
      </w:r>
      <w:r w:rsidR="004215DB" w:rsidRPr="004215DB">
        <w:rPr>
          <w:i/>
          <w:iCs/>
          <w:sz w:val="22"/>
          <w:szCs w:val="22"/>
          <w:lang w:val="en-GB"/>
        </w:rPr>
        <w:t xml:space="preserve">Department of Applied Physics, Ghent University, </w:t>
      </w:r>
      <w:r w:rsidR="004215DB">
        <w:rPr>
          <w:i/>
          <w:iCs/>
          <w:sz w:val="22"/>
          <w:szCs w:val="22"/>
          <w:lang w:val="en-GB"/>
        </w:rPr>
        <w:t xml:space="preserve">Ghent, </w:t>
      </w:r>
      <w:r w:rsidR="004215DB" w:rsidRPr="004215DB">
        <w:rPr>
          <w:i/>
          <w:iCs/>
          <w:sz w:val="22"/>
          <w:szCs w:val="22"/>
          <w:lang w:val="en-GB"/>
        </w:rPr>
        <w:t>Belgium</w:t>
      </w:r>
    </w:p>
    <w:p w14:paraId="48D2A0C1" w14:textId="435CA435" w:rsidR="00172F51" w:rsidRDefault="00172F51" w:rsidP="007C1473">
      <w:pPr>
        <w:pStyle w:val="Default"/>
        <w:jc w:val="center"/>
        <w:rPr>
          <w:i/>
          <w:iCs/>
          <w:sz w:val="22"/>
          <w:szCs w:val="22"/>
          <w:lang w:val="en-GB"/>
        </w:rPr>
      </w:pPr>
      <w:r w:rsidRPr="002F2138">
        <w:rPr>
          <w:i/>
          <w:iCs/>
          <w:sz w:val="22"/>
          <w:szCs w:val="22"/>
          <w:vertAlign w:val="superscript"/>
          <w:lang w:val="en-GB"/>
        </w:rPr>
        <w:t>3</w:t>
      </w:r>
      <w:r w:rsidRPr="002F2138">
        <w:rPr>
          <w:i/>
          <w:iCs/>
          <w:sz w:val="22"/>
          <w:szCs w:val="22"/>
          <w:lang w:val="en-GB"/>
        </w:rPr>
        <w:t xml:space="preserve"> </w:t>
      </w:r>
      <w:r w:rsidR="004215DB" w:rsidRPr="004215DB">
        <w:rPr>
          <w:i/>
          <w:iCs/>
          <w:sz w:val="22"/>
          <w:szCs w:val="22"/>
          <w:lang w:val="en-GB"/>
        </w:rPr>
        <w:t>Institute of Plasma Physics, NSC KIPT, Kharkov, Ukraine</w:t>
      </w:r>
    </w:p>
    <w:p w14:paraId="3C617481" w14:textId="480A0337" w:rsidR="004215DB" w:rsidRPr="002F2138" w:rsidRDefault="004215DB" w:rsidP="004215DB">
      <w:pPr>
        <w:pStyle w:val="Default"/>
        <w:jc w:val="center"/>
        <w:rPr>
          <w:sz w:val="22"/>
          <w:szCs w:val="22"/>
          <w:lang w:val="en-GB"/>
        </w:rPr>
      </w:pPr>
      <w:r>
        <w:rPr>
          <w:i/>
          <w:iCs/>
          <w:sz w:val="22"/>
          <w:szCs w:val="22"/>
          <w:vertAlign w:val="superscript"/>
          <w:lang w:val="en-GB"/>
        </w:rPr>
        <w:t>4</w:t>
      </w:r>
      <w:r w:rsidRPr="002F2138">
        <w:rPr>
          <w:i/>
          <w:iCs/>
          <w:sz w:val="22"/>
          <w:szCs w:val="22"/>
          <w:lang w:val="en-GB"/>
        </w:rPr>
        <w:t xml:space="preserve"> </w:t>
      </w:r>
      <w:r w:rsidRPr="004215DB">
        <w:rPr>
          <w:i/>
          <w:iCs/>
          <w:sz w:val="22"/>
          <w:szCs w:val="22"/>
          <w:lang w:val="en-GB"/>
        </w:rPr>
        <w:t>Fusion Plasma Physics, KTH Royal Institute of Technology, Stockholm</w:t>
      </w:r>
      <w:r>
        <w:rPr>
          <w:i/>
          <w:iCs/>
          <w:sz w:val="22"/>
          <w:szCs w:val="22"/>
          <w:lang w:val="en-GB"/>
        </w:rPr>
        <w:t>,</w:t>
      </w:r>
      <w:r w:rsidRPr="004215DB">
        <w:rPr>
          <w:i/>
          <w:iCs/>
          <w:sz w:val="22"/>
          <w:szCs w:val="22"/>
          <w:lang w:val="en-GB"/>
        </w:rPr>
        <w:t xml:space="preserve"> Sweden</w:t>
      </w:r>
    </w:p>
    <w:p w14:paraId="01BF5BFF" w14:textId="5BD9CA9E" w:rsidR="004215DB" w:rsidRDefault="004215DB" w:rsidP="004215DB">
      <w:pPr>
        <w:pStyle w:val="Default"/>
        <w:jc w:val="center"/>
        <w:rPr>
          <w:i/>
          <w:iCs/>
          <w:sz w:val="22"/>
          <w:szCs w:val="22"/>
          <w:lang w:val="en-GB"/>
        </w:rPr>
      </w:pPr>
      <w:r>
        <w:rPr>
          <w:i/>
          <w:iCs/>
          <w:sz w:val="22"/>
          <w:szCs w:val="22"/>
          <w:vertAlign w:val="superscript"/>
          <w:lang w:val="en-GB"/>
        </w:rPr>
        <w:t>5</w:t>
      </w:r>
      <w:r w:rsidRPr="002F2138">
        <w:rPr>
          <w:i/>
          <w:iCs/>
          <w:sz w:val="22"/>
          <w:szCs w:val="22"/>
          <w:lang w:val="en-GB"/>
        </w:rPr>
        <w:t xml:space="preserve"> </w:t>
      </w:r>
      <w:r w:rsidRPr="004215DB">
        <w:rPr>
          <w:i/>
          <w:iCs/>
          <w:sz w:val="22"/>
          <w:szCs w:val="22"/>
          <w:lang w:val="en-GB"/>
        </w:rPr>
        <w:t>ITER Organization, St. Paul-lez-Durance, France</w:t>
      </w:r>
    </w:p>
    <w:p w14:paraId="536DF3AA" w14:textId="77777777" w:rsidR="00172F51" w:rsidRPr="002F2138" w:rsidRDefault="00172F51" w:rsidP="007C1473">
      <w:pPr>
        <w:pStyle w:val="Default"/>
        <w:jc w:val="center"/>
        <w:rPr>
          <w:lang w:val="en-GB"/>
        </w:rPr>
      </w:pPr>
    </w:p>
    <w:p w14:paraId="3C299BA5" w14:textId="77777777" w:rsidR="00172F51" w:rsidRPr="002F2138" w:rsidRDefault="00172F51" w:rsidP="007C1473">
      <w:pPr>
        <w:pStyle w:val="Default"/>
        <w:jc w:val="center"/>
        <w:rPr>
          <w:lang w:val="en-GB"/>
        </w:rPr>
      </w:pPr>
    </w:p>
    <w:p w14:paraId="2344EF72" w14:textId="503A88F1" w:rsidR="00172F51" w:rsidRDefault="009778E2" w:rsidP="007C1473">
      <w:pPr>
        <w:pStyle w:val="Default"/>
        <w:jc w:val="both"/>
        <w:rPr>
          <w:lang w:val="en-GB"/>
        </w:rPr>
      </w:pPr>
      <w:r>
        <w:rPr>
          <w:lang w:val="en-GB"/>
        </w:rPr>
        <w:t>T</w:t>
      </w:r>
      <w:r w:rsidR="004215DB" w:rsidRPr="004215DB">
        <w:rPr>
          <w:lang w:val="en-GB"/>
        </w:rPr>
        <w:t xml:space="preserve">he upgraded </w:t>
      </w:r>
      <w:proofErr w:type="spellStart"/>
      <w:r w:rsidR="004215DB" w:rsidRPr="004215DB">
        <w:rPr>
          <w:lang w:val="en-GB"/>
        </w:rPr>
        <w:t>TOroidal</w:t>
      </w:r>
      <w:proofErr w:type="spellEnd"/>
      <w:r w:rsidR="004215DB" w:rsidRPr="004215DB">
        <w:rPr>
          <w:lang w:val="en-GB"/>
        </w:rPr>
        <w:t xml:space="preserve"> </w:t>
      </w:r>
      <w:proofErr w:type="spellStart"/>
      <w:r w:rsidR="004215DB" w:rsidRPr="004215DB">
        <w:rPr>
          <w:lang w:val="en-GB"/>
        </w:rPr>
        <w:t>MAgnetized</w:t>
      </w:r>
      <w:proofErr w:type="spellEnd"/>
      <w:r w:rsidR="004215DB" w:rsidRPr="004215DB">
        <w:rPr>
          <w:lang w:val="en-GB"/>
        </w:rPr>
        <w:t xml:space="preserve"> System (TOMAS) </w:t>
      </w:r>
      <w:r>
        <w:rPr>
          <w:lang w:val="en-GB"/>
        </w:rPr>
        <w:t>is a device used to complement</w:t>
      </w:r>
      <w:r w:rsidRPr="009778E2">
        <w:rPr>
          <w:lang w:val="en-GB"/>
        </w:rPr>
        <w:t xml:space="preserve"> studies of wall conditioning</w:t>
      </w:r>
      <w:r>
        <w:rPr>
          <w:lang w:val="en-GB"/>
        </w:rPr>
        <w:t xml:space="preserve"> techniques</w:t>
      </w:r>
      <w:r w:rsidRPr="009778E2">
        <w:rPr>
          <w:lang w:val="en-GB"/>
        </w:rPr>
        <w:t xml:space="preserve"> for superconducting devices </w:t>
      </w:r>
      <w:r w:rsidR="00F577B9">
        <w:rPr>
          <w:lang w:val="en-GB"/>
        </w:rPr>
        <w:t>like</w:t>
      </w:r>
      <w:r w:rsidRPr="009778E2">
        <w:rPr>
          <w:lang w:val="en-GB"/>
        </w:rPr>
        <w:t xml:space="preserve"> W7-X and ITER [1]</w:t>
      </w:r>
      <w:r>
        <w:rPr>
          <w:lang w:val="en-GB"/>
        </w:rPr>
        <w:t xml:space="preserve">. </w:t>
      </w:r>
      <w:r w:rsidR="00F577B9">
        <w:rPr>
          <w:lang w:val="en-GB"/>
        </w:rPr>
        <w:t xml:space="preserve">The magnetic field of TOMAS is toroidal and has a maximum intensity of </w:t>
      </w:r>
      <w:r w:rsidR="00F577B9" w:rsidRPr="00F577B9">
        <w:rPr>
          <w:lang w:val="en-GB"/>
        </w:rPr>
        <w:t xml:space="preserve">0.125 </w:t>
      </w:r>
      <w:proofErr w:type="spellStart"/>
      <w:r w:rsidR="00F577B9" w:rsidRPr="00F577B9">
        <w:rPr>
          <w:lang w:val="en-GB"/>
        </w:rPr>
        <w:t>T on</w:t>
      </w:r>
      <w:proofErr w:type="spellEnd"/>
      <w:r w:rsidR="00F577B9" w:rsidRPr="00F577B9">
        <w:rPr>
          <w:lang w:val="en-GB"/>
        </w:rPr>
        <w:t xml:space="preserve"> axis</w:t>
      </w:r>
      <w:r w:rsidR="00F577B9">
        <w:rPr>
          <w:lang w:val="en-GB"/>
        </w:rPr>
        <w:t xml:space="preserve">. </w:t>
      </w:r>
      <w:r>
        <w:rPr>
          <w:lang w:val="en-GB"/>
        </w:rPr>
        <w:t xml:space="preserve">The flexible system </w:t>
      </w:r>
      <w:r w:rsidR="004215DB" w:rsidRPr="004215DB">
        <w:rPr>
          <w:lang w:val="en-GB"/>
        </w:rPr>
        <w:t>allows the use of</w:t>
      </w:r>
      <w:r w:rsidR="000E4036">
        <w:rPr>
          <w:lang w:val="en-GB"/>
        </w:rPr>
        <w:t xml:space="preserve"> both</w:t>
      </w:r>
      <w:r w:rsidR="004215DB" w:rsidRPr="004215DB">
        <w:rPr>
          <w:lang w:val="en-GB"/>
        </w:rPr>
        <w:t xml:space="preserve"> microwaves and radio frequency (RF) waves for plasma production. </w:t>
      </w:r>
      <w:r w:rsidR="000E4036">
        <w:rPr>
          <w:lang w:val="en-GB"/>
        </w:rPr>
        <w:t>A</w:t>
      </w:r>
      <w:r w:rsidR="000E4036" w:rsidRPr="004215DB">
        <w:rPr>
          <w:lang w:val="en-GB"/>
        </w:rPr>
        <w:t>n ion cyclotron radio frequency (ICRF) system made of a single strap antenna</w:t>
      </w:r>
      <w:r w:rsidR="000E4036">
        <w:rPr>
          <w:lang w:val="en-GB"/>
        </w:rPr>
        <w:t xml:space="preserve"> generates</w:t>
      </w:r>
      <w:r w:rsidR="000E4036" w:rsidRPr="004215DB">
        <w:rPr>
          <w:lang w:val="en-GB"/>
        </w:rPr>
        <w:t xml:space="preserve"> </w:t>
      </w:r>
      <w:r w:rsidR="000E4036">
        <w:rPr>
          <w:lang w:val="en-GB"/>
        </w:rPr>
        <w:t>t</w:t>
      </w:r>
      <w:r w:rsidR="004215DB" w:rsidRPr="004215DB">
        <w:rPr>
          <w:lang w:val="en-GB"/>
        </w:rPr>
        <w:t>he RF discharges</w:t>
      </w:r>
      <w:r w:rsidR="00F577B9">
        <w:rPr>
          <w:lang w:val="en-GB"/>
        </w:rPr>
        <w:t xml:space="preserve">, </w:t>
      </w:r>
      <w:r w:rsidR="009E7D08">
        <w:rPr>
          <w:lang w:val="en-GB"/>
        </w:rPr>
        <w:t>it</w:t>
      </w:r>
      <w:r w:rsidR="000E4036">
        <w:rPr>
          <w:lang w:val="en-GB"/>
        </w:rPr>
        <w:t xml:space="preserve"> operates with an </w:t>
      </w:r>
      <w:r w:rsidR="000E4036" w:rsidRPr="004215DB">
        <w:rPr>
          <w:lang w:val="en-GB"/>
        </w:rPr>
        <w:t>adjustable frequency in the range of 10–50 MHz</w:t>
      </w:r>
      <w:r w:rsidR="000E4036">
        <w:rPr>
          <w:lang w:val="en-GB"/>
        </w:rPr>
        <w:t xml:space="preserve"> and</w:t>
      </w:r>
      <w:r w:rsidR="004215DB" w:rsidRPr="004215DB">
        <w:rPr>
          <w:lang w:val="en-GB"/>
        </w:rPr>
        <w:t xml:space="preserve"> can couple up to 6 kW</w:t>
      </w:r>
      <w:r w:rsidR="00D50E6E">
        <w:rPr>
          <w:lang w:val="en-GB"/>
        </w:rPr>
        <w:t xml:space="preserve"> of power</w:t>
      </w:r>
      <w:r w:rsidR="004215DB" w:rsidRPr="004215DB">
        <w:rPr>
          <w:lang w:val="en-GB"/>
        </w:rPr>
        <w:t xml:space="preserve"> to the plasma</w:t>
      </w:r>
      <w:r w:rsidR="009E7D08">
        <w:rPr>
          <w:lang w:val="en-GB"/>
        </w:rPr>
        <w:t xml:space="preserve"> [1].</w:t>
      </w:r>
    </w:p>
    <w:p w14:paraId="0E57BD86" w14:textId="570E6AA3" w:rsidR="004215DB" w:rsidRDefault="004215DB" w:rsidP="007C1473">
      <w:pPr>
        <w:pStyle w:val="Default"/>
        <w:jc w:val="both"/>
        <w:rPr>
          <w:lang w:val="en-GB"/>
        </w:rPr>
      </w:pPr>
    </w:p>
    <w:p w14:paraId="5F1DC874" w14:textId="59B45573" w:rsidR="004215DB" w:rsidRDefault="00F577B9" w:rsidP="007C1473">
      <w:pPr>
        <w:pStyle w:val="Default"/>
        <w:jc w:val="both"/>
        <w:rPr>
          <w:lang w:val="en-GB"/>
        </w:rPr>
      </w:pPr>
      <w:r>
        <w:rPr>
          <w:lang w:val="en-GB"/>
        </w:rPr>
        <w:t>The</w:t>
      </w:r>
      <w:r w:rsidR="004215DB" w:rsidRPr="004215DB">
        <w:rPr>
          <w:lang w:val="en-GB"/>
        </w:rPr>
        <w:t xml:space="preserve"> </w:t>
      </w:r>
      <w:r>
        <w:rPr>
          <w:lang w:val="en-GB"/>
        </w:rPr>
        <w:t>study and optimization of</w:t>
      </w:r>
      <w:r w:rsidR="004215DB" w:rsidRPr="004215DB">
        <w:rPr>
          <w:lang w:val="en-GB"/>
        </w:rPr>
        <w:t xml:space="preserve"> </w:t>
      </w:r>
      <w:r>
        <w:rPr>
          <w:lang w:val="en-GB"/>
        </w:rPr>
        <w:t>the ion and neutral</w:t>
      </w:r>
      <w:r w:rsidR="004215DB" w:rsidRPr="004215DB">
        <w:rPr>
          <w:lang w:val="en-GB"/>
        </w:rPr>
        <w:t xml:space="preserve"> fluxes</w:t>
      </w:r>
      <w:r w:rsidR="00D50E6E">
        <w:rPr>
          <w:lang w:val="en-GB"/>
        </w:rPr>
        <w:t xml:space="preserve"> and energy distributions</w:t>
      </w:r>
      <w:r w:rsidR="004215DB" w:rsidRPr="004215DB">
        <w:rPr>
          <w:lang w:val="en-GB"/>
        </w:rPr>
        <w:t xml:space="preserve"> </w:t>
      </w:r>
      <w:r>
        <w:rPr>
          <w:lang w:val="en-GB"/>
        </w:rPr>
        <w:t>in RF</w:t>
      </w:r>
      <w:r w:rsidR="004215DB" w:rsidRPr="004215DB">
        <w:rPr>
          <w:lang w:val="en-GB"/>
        </w:rPr>
        <w:t xml:space="preserve"> discharges</w:t>
      </w:r>
      <w:r>
        <w:rPr>
          <w:lang w:val="en-GB"/>
        </w:rPr>
        <w:t xml:space="preserve"> is necessary</w:t>
      </w:r>
      <w:r w:rsidR="004215DB" w:rsidRPr="004215DB">
        <w:rPr>
          <w:lang w:val="en-GB"/>
        </w:rPr>
        <w:t xml:space="preserve"> </w:t>
      </w:r>
      <w:r>
        <w:rPr>
          <w:lang w:val="en-GB"/>
        </w:rPr>
        <w:t>to properly describe the conditions used</w:t>
      </w:r>
      <w:r w:rsidR="004215DB" w:rsidRPr="004215DB">
        <w:rPr>
          <w:lang w:val="en-GB"/>
        </w:rPr>
        <w:t xml:space="preserve"> </w:t>
      </w:r>
      <w:r>
        <w:rPr>
          <w:lang w:val="en-GB"/>
        </w:rPr>
        <w:t xml:space="preserve">during </w:t>
      </w:r>
      <w:r w:rsidR="004215DB" w:rsidRPr="004215DB">
        <w:rPr>
          <w:lang w:val="en-GB"/>
        </w:rPr>
        <w:t>sample analysis experiments</w:t>
      </w:r>
      <w:r w:rsidR="00D83296">
        <w:rPr>
          <w:lang w:val="en-GB"/>
        </w:rPr>
        <w:t xml:space="preserve">, performed using a </w:t>
      </w:r>
      <w:r w:rsidR="00D83296" w:rsidRPr="00D83296">
        <w:rPr>
          <w:lang w:val="en-GB"/>
        </w:rPr>
        <w:t>sample load lock system built for material samples exposure</w:t>
      </w:r>
      <w:r w:rsidR="00D83296">
        <w:rPr>
          <w:lang w:val="en-GB"/>
        </w:rPr>
        <w:t>.</w:t>
      </w:r>
      <w:r w:rsidR="004215DB" w:rsidRPr="004215DB">
        <w:rPr>
          <w:lang w:val="en-GB"/>
        </w:rPr>
        <w:t xml:space="preserve"> </w:t>
      </w:r>
      <w:r w:rsidR="00D83296">
        <w:rPr>
          <w:lang w:val="en-GB"/>
        </w:rPr>
        <w:t xml:space="preserve">The aim of the research is </w:t>
      </w:r>
      <w:r w:rsidR="004215DB" w:rsidRPr="004215DB">
        <w:rPr>
          <w:lang w:val="en-GB"/>
        </w:rPr>
        <w:t>to study the ion cyclotron wall conditioning (ICWC) technique, foreseen for magnetic confinement devices like ITER [</w:t>
      </w:r>
      <w:r w:rsidR="009E7D08">
        <w:rPr>
          <w:lang w:val="en-GB"/>
        </w:rPr>
        <w:t>2</w:t>
      </w:r>
      <w:r w:rsidR="004215DB" w:rsidRPr="004215DB">
        <w:rPr>
          <w:lang w:val="en-GB"/>
        </w:rPr>
        <w:t>].</w:t>
      </w:r>
    </w:p>
    <w:p w14:paraId="77C2402D" w14:textId="7224F495" w:rsidR="004215DB" w:rsidRDefault="004215DB" w:rsidP="007C1473">
      <w:pPr>
        <w:pStyle w:val="Default"/>
        <w:jc w:val="both"/>
        <w:rPr>
          <w:lang w:val="en-GB"/>
        </w:rPr>
      </w:pPr>
    </w:p>
    <w:p w14:paraId="26723EF1" w14:textId="3D2A3EDF" w:rsidR="004215DB" w:rsidRPr="00FC6242" w:rsidRDefault="00F577B9" w:rsidP="004215DB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en-GB" w:eastAsia="ja-JP"/>
        </w:rPr>
      </w:pPr>
      <w:r>
        <w:rPr>
          <w:rFonts w:ascii="Times New Roman" w:hAnsi="Times New Roman"/>
          <w:sz w:val="24"/>
          <w:szCs w:val="20"/>
          <w:lang w:val="en-GB" w:eastAsia="ja-JP"/>
        </w:rPr>
        <w:t>T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he characterisation </w:t>
      </w:r>
      <w:r>
        <w:rPr>
          <w:rFonts w:ascii="Times New Roman" w:hAnsi="Times New Roman"/>
          <w:sz w:val="24"/>
          <w:szCs w:val="20"/>
          <w:lang w:val="en-GB" w:eastAsia="ja-JP"/>
        </w:rPr>
        <w:t>of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 RF plasmas is performed </w:t>
      </w:r>
      <w:r w:rsidR="00E97096">
        <w:rPr>
          <w:rFonts w:ascii="Times New Roman" w:hAnsi="Times New Roman"/>
          <w:sz w:val="24"/>
          <w:szCs w:val="20"/>
          <w:lang w:val="en-GB" w:eastAsia="ja-JP"/>
        </w:rPr>
        <w:t>using several diagnostics present at TOMAS:</w:t>
      </w:r>
      <w:r>
        <w:rPr>
          <w:rFonts w:ascii="Times New Roman" w:hAnsi="Times New Roman"/>
          <w:sz w:val="24"/>
          <w:szCs w:val="20"/>
          <w:lang w:val="en-GB" w:eastAsia="ja-JP"/>
        </w:rPr>
        <w:t xml:space="preserve"> a</w:t>
      </w:r>
      <w:r w:rsidRPr="00701E79">
        <w:rPr>
          <w:rFonts w:ascii="Times New Roman" w:hAnsi="Times New Roman"/>
          <w:sz w:val="24"/>
          <w:szCs w:val="20"/>
          <w:lang w:eastAsia="ja-JP"/>
        </w:rPr>
        <w:t xml:space="preserve"> Time-of-Flight Neutral Particle Analyzer (ToF-NPA)</w:t>
      </w:r>
      <w:r>
        <w:rPr>
          <w:rFonts w:ascii="Times New Roman" w:hAnsi="Times New Roman"/>
          <w:sz w:val="24"/>
          <w:szCs w:val="20"/>
          <w:lang w:val="en-GB" w:eastAsia="ja-JP"/>
        </w:rPr>
        <w:t>,</w:t>
      </w:r>
      <w:r w:rsidRPr="00701E79">
        <w:rPr>
          <w:rFonts w:ascii="Times New Roman" w:hAnsi="Times New Roman"/>
          <w:sz w:val="24"/>
          <w:szCs w:val="20"/>
          <w:lang w:eastAsia="ja-JP"/>
        </w:rPr>
        <w:t xml:space="preserve"> employed to measure neutral particles fluxes and </w:t>
      </w:r>
      <w:r w:rsidR="00D83296" w:rsidRPr="00D83296">
        <w:rPr>
          <w:rFonts w:ascii="Times New Roman" w:hAnsi="Times New Roman"/>
          <w:sz w:val="24"/>
          <w:szCs w:val="20"/>
          <w:lang w:val="en-GB" w:eastAsia="ja-JP"/>
        </w:rPr>
        <w:t>the low energy (10–725 eV) neutrals distribution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 xml:space="preserve"> [3]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 xml:space="preserve">; a </w:t>
      </w:r>
      <w:r w:rsidR="00D83296" w:rsidRPr="00D83296">
        <w:rPr>
          <w:rFonts w:ascii="Times New Roman" w:hAnsi="Times New Roman"/>
          <w:sz w:val="24"/>
          <w:szCs w:val="20"/>
          <w:lang w:val="en-GB" w:eastAsia="ja-JP"/>
        </w:rPr>
        <w:t>Retarding Field Energy Analyser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 xml:space="preserve"> (RFA) integrated into the sample load lock system, used to measure local ion fluxes and their energy distribution (</w:t>
      </w:r>
      <w:r w:rsidR="00D83296" w:rsidRPr="00D83296">
        <w:rPr>
          <w:rFonts w:ascii="Times New Roman" w:hAnsi="Times New Roman"/>
          <w:sz w:val="24"/>
          <w:szCs w:val="20"/>
          <w:lang w:val="en-GB" w:eastAsia="ja-JP"/>
        </w:rPr>
        <w:t>10–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>1000</w:t>
      </w:r>
      <w:r w:rsidR="00D83296" w:rsidRPr="00D83296">
        <w:rPr>
          <w:rFonts w:ascii="Times New Roman" w:hAnsi="Times New Roman"/>
          <w:sz w:val="24"/>
          <w:szCs w:val="20"/>
          <w:lang w:val="en-GB" w:eastAsia="ja-JP"/>
        </w:rPr>
        <w:t xml:space="preserve"> eV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>)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 xml:space="preserve"> [4]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>; and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 a set of movable Langmuir probes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>,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 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 xml:space="preserve">utilized to 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>determinin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>e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 plasma quantities like the electron temperature and density at different positions inside the vessel</w:t>
      </w:r>
      <w:r w:rsidR="00251DE3">
        <w:rPr>
          <w:rFonts w:ascii="Times New Roman" w:hAnsi="Times New Roman"/>
          <w:sz w:val="24"/>
          <w:szCs w:val="20"/>
          <w:lang w:val="en-GB" w:eastAsia="ja-JP"/>
        </w:rPr>
        <w:t xml:space="preserve"> </w:t>
      </w:r>
      <w:r w:rsidR="00251DE3">
        <w:rPr>
          <w:rFonts w:ascii="Times New Roman" w:hAnsi="Times New Roman"/>
          <w:sz w:val="24"/>
          <w:szCs w:val="20"/>
          <w:lang w:val="en-GB" w:eastAsia="ja-JP"/>
        </w:rPr>
        <w:t>[5]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>.</w:t>
      </w:r>
      <w:r w:rsidR="00D83296">
        <w:rPr>
          <w:rFonts w:ascii="Times New Roman" w:hAnsi="Times New Roman"/>
          <w:sz w:val="24"/>
          <w:szCs w:val="20"/>
          <w:lang w:val="en-GB" w:eastAsia="ja-JP"/>
        </w:rPr>
        <w:t xml:space="preserve"> 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For this research, the 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>measurements of plasma parameters</w:t>
      </w:r>
      <w:r w:rsidR="00800C2C">
        <w:rPr>
          <w:rFonts w:ascii="Times New Roman" w:hAnsi="Times New Roman"/>
          <w:sz w:val="24"/>
          <w:szCs w:val="20"/>
          <w:lang w:val="en-GB" w:eastAsia="ja-JP"/>
        </w:rPr>
        <w:t xml:space="preserve">, 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>ion and neutral fluxes</w:t>
      </w:r>
      <w:r w:rsidR="00800C2C">
        <w:rPr>
          <w:rFonts w:ascii="Times New Roman" w:hAnsi="Times New Roman"/>
          <w:sz w:val="24"/>
          <w:szCs w:val="20"/>
          <w:lang w:val="en-GB" w:eastAsia="ja-JP"/>
        </w:rPr>
        <w:t xml:space="preserve"> </w:t>
      </w:r>
      <w:r w:rsidR="00800C2C" w:rsidRPr="00800C2C">
        <w:rPr>
          <w:rFonts w:ascii="Times New Roman" w:hAnsi="Times New Roman"/>
          <w:sz w:val="24"/>
          <w:szCs w:val="20"/>
          <w:lang w:val="en-GB" w:eastAsia="ja-JP"/>
        </w:rPr>
        <w:t xml:space="preserve">and </w:t>
      </w:r>
      <w:r w:rsidR="00800C2C">
        <w:rPr>
          <w:rFonts w:ascii="Times New Roman" w:hAnsi="Times New Roman"/>
          <w:sz w:val="24"/>
          <w:szCs w:val="20"/>
          <w:lang w:val="en-GB" w:eastAsia="ja-JP"/>
        </w:rPr>
        <w:t xml:space="preserve">their </w:t>
      </w:r>
      <w:r w:rsidR="00800C2C" w:rsidRPr="00800C2C">
        <w:rPr>
          <w:rFonts w:ascii="Times New Roman" w:hAnsi="Times New Roman"/>
          <w:sz w:val="24"/>
          <w:szCs w:val="20"/>
          <w:lang w:val="en-GB" w:eastAsia="ja-JP"/>
        </w:rPr>
        <w:t>energy distributions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 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>are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 performed for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 xml:space="preserve"> hydrogen plasmas </w:t>
      </w:r>
      <w:r w:rsidR="00391418">
        <w:rPr>
          <w:rFonts w:ascii="Times New Roman" w:hAnsi="Times New Roman"/>
          <w:sz w:val="24"/>
          <w:szCs w:val="20"/>
          <w:lang w:val="en-GB" w:eastAsia="ja-JP"/>
        </w:rPr>
        <w:t>as a function of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 xml:space="preserve"> 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different values of pressure during the discharges, 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>frequency of the RF waves launched into</w:t>
      </w:r>
      <w:r w:rsidR="004215DB" w:rsidRPr="00701E79">
        <w:rPr>
          <w:rFonts w:ascii="Times New Roman" w:hAnsi="Times New Roman"/>
          <w:sz w:val="24"/>
          <w:szCs w:val="20"/>
          <w:lang w:eastAsia="ja-JP"/>
        </w:rPr>
        <w:t xml:space="preserve"> the plasma, and intensity of the magnetic field</w:t>
      </w:r>
      <w:r w:rsidR="009E7D08">
        <w:rPr>
          <w:rFonts w:ascii="Times New Roman" w:hAnsi="Times New Roman"/>
          <w:sz w:val="24"/>
          <w:szCs w:val="20"/>
          <w:lang w:val="en-GB" w:eastAsia="ja-JP"/>
        </w:rPr>
        <w:t>.</w:t>
      </w:r>
    </w:p>
    <w:p w14:paraId="0EC7EA3F" w14:textId="77777777" w:rsidR="004215DB" w:rsidRPr="004215DB" w:rsidRDefault="004215DB" w:rsidP="007C1473">
      <w:pPr>
        <w:pStyle w:val="Default"/>
        <w:jc w:val="both"/>
      </w:pPr>
    </w:p>
    <w:p w14:paraId="26A2AE79" w14:textId="77777777" w:rsidR="00172F51" w:rsidRPr="002F2138" w:rsidRDefault="00172F51" w:rsidP="007C1473">
      <w:pPr>
        <w:pStyle w:val="Default"/>
        <w:jc w:val="both"/>
        <w:rPr>
          <w:lang w:val="en-GB"/>
        </w:rPr>
      </w:pPr>
    </w:p>
    <w:p w14:paraId="7BDA8C9C" w14:textId="1758D92A" w:rsidR="004215DB" w:rsidRPr="00701E79" w:rsidRDefault="004215DB" w:rsidP="004215D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ja-JP"/>
        </w:rPr>
      </w:pPr>
      <w:r w:rsidRPr="00701E79">
        <w:rPr>
          <w:rFonts w:ascii="Times New Roman" w:hAnsi="Times New Roman"/>
          <w:sz w:val="24"/>
          <w:szCs w:val="20"/>
          <w:lang w:eastAsia="ja-JP"/>
        </w:rPr>
        <w:t xml:space="preserve">A. Goriaev et al., </w:t>
      </w:r>
      <w:r w:rsidR="009E7D08" w:rsidRPr="009E7D08">
        <w:rPr>
          <w:rFonts w:ascii="Times New Roman" w:hAnsi="Times New Roman"/>
          <w:i/>
          <w:sz w:val="24"/>
          <w:szCs w:val="20"/>
          <w:lang w:eastAsia="ja-JP"/>
        </w:rPr>
        <w:t>Review of Scientific Instruments</w:t>
      </w:r>
      <w:r w:rsidRPr="00701E79">
        <w:rPr>
          <w:rFonts w:ascii="Times New Roman" w:hAnsi="Times New Roman"/>
          <w:sz w:val="24"/>
          <w:szCs w:val="20"/>
          <w:lang w:eastAsia="ja-JP"/>
        </w:rPr>
        <w:t xml:space="preserve">, </w:t>
      </w:r>
      <w:r w:rsidRPr="00701E79">
        <w:rPr>
          <w:rFonts w:ascii="Times New Roman" w:hAnsi="Times New Roman"/>
          <w:b/>
          <w:sz w:val="24"/>
          <w:szCs w:val="20"/>
          <w:lang w:eastAsia="ja-JP"/>
        </w:rPr>
        <w:t>92</w:t>
      </w:r>
      <w:r w:rsidRPr="00701E79">
        <w:rPr>
          <w:rFonts w:ascii="Times New Roman" w:hAnsi="Times New Roman"/>
          <w:sz w:val="24"/>
          <w:szCs w:val="20"/>
          <w:lang w:eastAsia="ja-JP"/>
        </w:rPr>
        <w:t>, 023506 (2021).</w:t>
      </w:r>
    </w:p>
    <w:p w14:paraId="0A513263" w14:textId="239DD083" w:rsidR="004215DB" w:rsidRPr="00701E79" w:rsidRDefault="004215DB" w:rsidP="004215D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ja-JP"/>
        </w:rPr>
      </w:pPr>
      <w:r w:rsidRPr="00701E79">
        <w:rPr>
          <w:rFonts w:ascii="Times New Roman" w:hAnsi="Times New Roman"/>
          <w:sz w:val="24"/>
          <w:szCs w:val="20"/>
          <w:lang w:eastAsia="ja-JP"/>
        </w:rPr>
        <w:t xml:space="preserve">T. Wauters et al., </w:t>
      </w:r>
      <w:r w:rsidR="007B3731" w:rsidRPr="007B3731">
        <w:rPr>
          <w:rFonts w:ascii="Times New Roman" w:hAnsi="Times New Roman"/>
          <w:i/>
          <w:iCs/>
          <w:sz w:val="24"/>
          <w:szCs w:val="20"/>
          <w:lang w:eastAsia="ja-JP"/>
        </w:rPr>
        <w:t>Plasma Physics and Controlled Fusion</w:t>
      </w:r>
      <w:r w:rsidRPr="00701E79">
        <w:rPr>
          <w:rFonts w:ascii="Times New Roman" w:hAnsi="Times New Roman"/>
          <w:sz w:val="24"/>
          <w:szCs w:val="20"/>
          <w:lang w:eastAsia="ja-JP"/>
        </w:rPr>
        <w:t xml:space="preserve">, </w:t>
      </w:r>
      <w:r w:rsidRPr="00701E79">
        <w:rPr>
          <w:rFonts w:ascii="Times New Roman" w:hAnsi="Times New Roman"/>
          <w:b/>
          <w:bCs/>
          <w:sz w:val="24"/>
          <w:szCs w:val="20"/>
          <w:lang w:eastAsia="ja-JP"/>
        </w:rPr>
        <w:t>62</w:t>
      </w:r>
      <w:r w:rsidRPr="00701E79">
        <w:rPr>
          <w:rFonts w:ascii="Times New Roman" w:hAnsi="Times New Roman"/>
          <w:sz w:val="24"/>
          <w:szCs w:val="20"/>
          <w:lang w:eastAsia="ja-JP"/>
        </w:rPr>
        <w:t>, 034002 (2020).</w:t>
      </w:r>
    </w:p>
    <w:p w14:paraId="6806C13A" w14:textId="31F33985" w:rsidR="004215DB" w:rsidRDefault="004215DB" w:rsidP="004215D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ja-JP"/>
        </w:rPr>
      </w:pPr>
      <w:r w:rsidRPr="00701E79">
        <w:rPr>
          <w:rFonts w:ascii="Times New Roman" w:hAnsi="Times New Roman"/>
          <w:sz w:val="24"/>
          <w:szCs w:val="20"/>
          <w:lang w:eastAsia="ja-JP"/>
        </w:rPr>
        <w:t xml:space="preserve">S. Moon et al., </w:t>
      </w:r>
      <w:r w:rsidR="007B3731" w:rsidRPr="007B3731">
        <w:rPr>
          <w:rFonts w:ascii="Times New Roman" w:hAnsi="Times New Roman"/>
          <w:i/>
          <w:sz w:val="24"/>
          <w:szCs w:val="20"/>
          <w:lang w:eastAsia="ja-JP"/>
        </w:rPr>
        <w:t>Physica Scripta</w:t>
      </w:r>
      <w:r w:rsidRPr="00701E79">
        <w:rPr>
          <w:rFonts w:ascii="Times New Roman" w:hAnsi="Times New Roman"/>
          <w:sz w:val="24"/>
          <w:szCs w:val="20"/>
          <w:lang w:eastAsia="ja-JP"/>
        </w:rPr>
        <w:t xml:space="preserve">, </w:t>
      </w:r>
      <w:r w:rsidRPr="00701E79">
        <w:rPr>
          <w:rFonts w:ascii="Times New Roman" w:hAnsi="Times New Roman"/>
          <w:b/>
          <w:sz w:val="24"/>
          <w:szCs w:val="20"/>
          <w:lang w:eastAsia="ja-JP"/>
        </w:rPr>
        <w:t>96</w:t>
      </w:r>
      <w:r w:rsidRPr="00701E79">
        <w:rPr>
          <w:rFonts w:ascii="Times New Roman" w:hAnsi="Times New Roman"/>
          <w:sz w:val="24"/>
          <w:szCs w:val="20"/>
          <w:lang w:eastAsia="ja-JP"/>
        </w:rPr>
        <w:t>, 124025 (2021).</w:t>
      </w:r>
    </w:p>
    <w:p w14:paraId="0A501F43" w14:textId="1C9E9AD2" w:rsidR="00FC6242" w:rsidRPr="00E97096" w:rsidRDefault="00FC6242" w:rsidP="00FC624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ja-JP"/>
        </w:rPr>
      </w:pPr>
      <w:r>
        <w:rPr>
          <w:rFonts w:ascii="Times New Roman" w:hAnsi="Times New Roman"/>
          <w:sz w:val="24"/>
          <w:szCs w:val="20"/>
          <w:lang w:val="en-GB" w:eastAsia="ja-JP"/>
        </w:rPr>
        <w:t xml:space="preserve">A. </w:t>
      </w:r>
      <w:r w:rsidRPr="00FC6242">
        <w:rPr>
          <w:rFonts w:ascii="Times New Roman" w:hAnsi="Times New Roman"/>
          <w:sz w:val="24"/>
          <w:szCs w:val="20"/>
          <w:lang w:eastAsia="ja-JP"/>
        </w:rPr>
        <w:t>Goriaev et al.,</w:t>
      </w:r>
      <w:r w:rsidRPr="00FC6242">
        <w:rPr>
          <w:rFonts w:ascii="Times New Roman" w:hAnsi="Times New Roman"/>
          <w:sz w:val="28"/>
          <w:lang w:eastAsia="ja-JP"/>
        </w:rPr>
        <w:t xml:space="preserve"> </w:t>
      </w:r>
      <w:r w:rsidRPr="00FC6242">
        <w:rPr>
          <w:rFonts w:ascii="Times New Roman" w:hAnsi="Times New Roman"/>
          <w:sz w:val="24"/>
          <w:szCs w:val="24"/>
        </w:rPr>
        <w:t>24th Topical Conference on Radio-Frequency Power in</w:t>
      </w:r>
      <w:r w:rsidRPr="00FC6242">
        <w:rPr>
          <w:rFonts w:ascii="Times New Roman" w:hAnsi="Times New Roman"/>
          <w:sz w:val="28"/>
          <w:lang w:val="en-GB" w:eastAsia="ja-JP"/>
        </w:rPr>
        <w:t xml:space="preserve"> </w:t>
      </w:r>
      <w:r w:rsidRPr="00FC6242">
        <w:rPr>
          <w:rFonts w:ascii="Times New Roman" w:hAnsi="Times New Roman"/>
          <w:sz w:val="24"/>
          <w:szCs w:val="24"/>
        </w:rPr>
        <w:t xml:space="preserve">Plasmas, Annapolis, </w:t>
      </w:r>
      <w:r w:rsidRPr="00FC6242">
        <w:rPr>
          <w:rFonts w:ascii="Times New Roman" w:hAnsi="Times New Roman"/>
          <w:sz w:val="24"/>
          <w:szCs w:val="24"/>
          <w:lang w:val="en-GB"/>
        </w:rPr>
        <w:t>USA (</w:t>
      </w:r>
      <w:r w:rsidRPr="00FC6242">
        <w:rPr>
          <w:rFonts w:ascii="Times New Roman" w:hAnsi="Times New Roman"/>
          <w:sz w:val="24"/>
          <w:szCs w:val="24"/>
        </w:rPr>
        <w:t>2022</w:t>
      </w:r>
      <w:r w:rsidRPr="00FC6242">
        <w:rPr>
          <w:rFonts w:ascii="Times New Roman" w:hAnsi="Times New Roman"/>
          <w:sz w:val="24"/>
          <w:szCs w:val="24"/>
          <w:lang w:val="en-GB"/>
        </w:rPr>
        <w:t>).</w:t>
      </w:r>
    </w:p>
    <w:p w14:paraId="0BA6355F" w14:textId="4028BC15" w:rsidR="00E97096" w:rsidRPr="00FC6242" w:rsidRDefault="00E97096" w:rsidP="00FC624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ja-JP"/>
        </w:rPr>
      </w:pPr>
      <w:r w:rsidRPr="00E97096">
        <w:rPr>
          <w:rFonts w:ascii="Times New Roman" w:hAnsi="Times New Roman"/>
          <w:sz w:val="24"/>
          <w:szCs w:val="20"/>
          <w:lang w:eastAsia="ja-JP"/>
        </w:rPr>
        <w:t>Yu. Kovtun et al</w:t>
      </w:r>
      <w:r>
        <w:rPr>
          <w:rFonts w:ascii="Times New Roman" w:hAnsi="Times New Roman"/>
          <w:sz w:val="24"/>
          <w:szCs w:val="20"/>
          <w:lang w:val="en-GB" w:eastAsia="ja-JP"/>
        </w:rPr>
        <w:t xml:space="preserve">., </w:t>
      </w:r>
      <w:r w:rsidRPr="00E97096">
        <w:rPr>
          <w:rFonts w:ascii="Times New Roman" w:hAnsi="Times New Roman"/>
          <w:i/>
          <w:iCs/>
          <w:sz w:val="24"/>
          <w:szCs w:val="20"/>
          <w:lang w:val="en-GB" w:eastAsia="ja-JP"/>
        </w:rPr>
        <w:t>Plasma Physics and Controlled Fusion</w:t>
      </w:r>
      <w:r>
        <w:rPr>
          <w:rFonts w:ascii="Times New Roman" w:hAnsi="Times New Roman"/>
          <w:sz w:val="24"/>
          <w:szCs w:val="20"/>
          <w:lang w:val="en-GB" w:eastAsia="ja-JP"/>
        </w:rPr>
        <w:t xml:space="preserve">, </w:t>
      </w:r>
      <w:r w:rsidRPr="00E97096">
        <w:rPr>
          <w:rFonts w:ascii="Times New Roman" w:hAnsi="Times New Roman"/>
          <w:b/>
          <w:bCs/>
          <w:sz w:val="24"/>
          <w:szCs w:val="20"/>
          <w:lang w:val="en-GB" w:eastAsia="ja-JP"/>
        </w:rPr>
        <w:t>63</w:t>
      </w:r>
      <w:r w:rsidRPr="00E97096">
        <w:rPr>
          <w:rFonts w:ascii="Times New Roman" w:hAnsi="Times New Roman"/>
          <w:sz w:val="24"/>
          <w:szCs w:val="20"/>
          <w:lang w:val="en-GB" w:eastAsia="ja-JP"/>
        </w:rPr>
        <w:t>, 125023 (2021).</w:t>
      </w:r>
    </w:p>
    <w:sectPr w:rsidR="00E97096" w:rsidRPr="00FC6242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09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7701F"/>
    <w:rsid w:val="000E4036"/>
    <w:rsid w:val="00172F51"/>
    <w:rsid w:val="002444AE"/>
    <w:rsid w:val="00251DE3"/>
    <w:rsid w:val="002613C6"/>
    <w:rsid w:val="002A0132"/>
    <w:rsid w:val="002B1B1E"/>
    <w:rsid w:val="002F2138"/>
    <w:rsid w:val="00391418"/>
    <w:rsid w:val="004215DB"/>
    <w:rsid w:val="0047107B"/>
    <w:rsid w:val="004B6517"/>
    <w:rsid w:val="004E0655"/>
    <w:rsid w:val="00574ABC"/>
    <w:rsid w:val="005B2E78"/>
    <w:rsid w:val="007B3731"/>
    <w:rsid w:val="007C1473"/>
    <w:rsid w:val="00800C2C"/>
    <w:rsid w:val="00896B00"/>
    <w:rsid w:val="008A02C6"/>
    <w:rsid w:val="008A39F8"/>
    <w:rsid w:val="008E26FD"/>
    <w:rsid w:val="00910550"/>
    <w:rsid w:val="009778E2"/>
    <w:rsid w:val="009A3324"/>
    <w:rsid w:val="009E7D08"/>
    <w:rsid w:val="00B14154"/>
    <w:rsid w:val="00C67C56"/>
    <w:rsid w:val="00D50E6E"/>
    <w:rsid w:val="00D83296"/>
    <w:rsid w:val="00DC42A2"/>
    <w:rsid w:val="00E16B73"/>
    <w:rsid w:val="00E412FD"/>
    <w:rsid w:val="00E50186"/>
    <w:rsid w:val="00E97096"/>
    <w:rsid w:val="00F577B9"/>
    <w:rsid w:val="00F724D4"/>
    <w:rsid w:val="00FC6242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E662DD2C-857B-44CE-8AB4-AE5A660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Daniel López</cp:lastModifiedBy>
  <cp:revision>10</cp:revision>
  <dcterms:created xsi:type="dcterms:W3CDTF">2022-12-23T10:33:00Z</dcterms:created>
  <dcterms:modified xsi:type="dcterms:W3CDTF">2023-01-31T15:32:00Z</dcterms:modified>
</cp:coreProperties>
</file>