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zh-CN" w:bidi="ar-SA"/>
        </w:rPr>
        <w:t>D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zh-CN" w:bidi="ar-SA"/>
        </w:rPr>
        <w:t>evelopment of the FIR laser interferometer for the HL-2M tokamak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sz w:val="24"/>
          <w:szCs w:val="24"/>
          <w:lang w:val="en-US" w:eastAsia="zh-CN" w:bidi="ar-SA"/>
        </w:rPr>
        <w:t>Y.G. L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eastAsia="zh-CN"/>
        </w:rPr>
        <w:t>i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vertAlign w:val="superscript"/>
          <w:lang w:eastAsia="zh-CN"/>
        </w:rPr>
        <w:t>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,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Y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uan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. Li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perscript"/>
          <w:lang w:eastAsia="zh-CN"/>
        </w:rPr>
        <w:t>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Z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. Wang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perscript"/>
          <w:lang w:eastAsia="zh-CN"/>
        </w:rPr>
        <w:t>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, J.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R. Mou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perscript"/>
          <w:lang w:eastAsia="zh-CN"/>
        </w:rPr>
        <w:t>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,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J. Yi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perscript"/>
          <w:lang w:eastAsia="zh-CN"/>
        </w:rPr>
        <w:t>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,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R.N. Wen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perscript"/>
          <w:lang w:eastAsia="zh-CN"/>
        </w:rPr>
        <w:t>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,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B.H. Deng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perscript"/>
          <w:lang w:eastAsia="zh-CN"/>
        </w:rPr>
        <w:t>1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zh-CN"/>
        </w:rPr>
        <w:t>Z.B. Shi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perscript"/>
          <w:lang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cs="Times New Roman"/>
          <w:i/>
          <w:sz w:val="24"/>
        </w:rPr>
      </w:pPr>
      <w:r>
        <w:rPr>
          <w:rFonts w:hint="default" w:ascii="Times New Roman" w:hAnsi="Times New Roman" w:cs="Times New Roman"/>
          <w:i/>
          <w:sz w:val="24"/>
          <w:vertAlign w:val="superscript"/>
        </w:rPr>
        <w:t>1</w:t>
      </w:r>
      <w:r>
        <w:rPr>
          <w:rFonts w:hint="default" w:ascii="Times New Roman" w:hAnsi="Times New Roman" w:cs="Times New Roman"/>
          <w:i/>
          <w:sz w:val="24"/>
          <w:szCs w:val="22"/>
        </w:rPr>
        <w:t>Southwestern Institute of Physics</w:t>
      </w:r>
      <w:r>
        <w:rPr>
          <w:rFonts w:hint="default" w:ascii="Times New Roman" w:hAnsi="Times New Roman" w:cs="Times New Roman"/>
          <w:i/>
          <w:sz w:val="24"/>
          <w:szCs w:val="22"/>
          <w:lang w:eastAsia="zh-CN"/>
        </w:rPr>
        <w:t xml:space="preserve">, </w:t>
      </w:r>
      <w:r>
        <w:rPr>
          <w:rFonts w:hint="default" w:ascii="Times New Roman" w:hAnsi="Times New Roman" w:cs="Times New Roman"/>
          <w:i/>
          <w:sz w:val="24"/>
          <w:szCs w:val="22"/>
        </w:rPr>
        <w:t>P.O.Box432, Chengdu 610041, China</w:t>
      </w:r>
    </w:p>
    <w:p>
      <w:pPr>
        <w:pStyle w:val="5"/>
        <w:jc w:val="center"/>
        <w:rPr>
          <w:lang w:val="en-US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both"/>
        <w:rPr>
          <w:rFonts w:hint="default" w:ascii="Times New Roman" w:hAnsi="Times New Roman" w:cs="Times New Roman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</w:rPr>
        <w:t xml:space="preserve">A five-channel Michelson-type 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far-infrared (FIR) laser </w:t>
      </w:r>
      <w:r>
        <w:rPr>
          <w:rFonts w:hint="default" w:ascii="Times New Roman" w:hAnsi="Times New Roman" w:cs="Times New Roman"/>
          <w:kern w:val="0"/>
          <w:sz w:val="24"/>
        </w:rPr>
        <w:t>interferometer has been developed on HL-2M tokamak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 for the electron density measurement in 2022. Two CO</w:t>
      </w:r>
      <w:r>
        <w:rPr>
          <w:rFonts w:hint="default" w:ascii="Times New Roman" w:hAnsi="Times New Roman" w:cs="Times New Roman"/>
          <w:kern w:val="0"/>
          <w:sz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 laser pumped formic-acid lasers</w:t>
      </w:r>
      <w:r>
        <w:rPr>
          <w:rFonts w:hint="default" w:ascii="Times New Roman" w:hAnsi="Times New Roman" w:cs="Times New Roman"/>
          <w:kern w:val="0"/>
          <w:sz w:val="24"/>
        </w:rPr>
        <w:t xml:space="preserve"> (HCOOH, </w:t>
      </w:r>
      <w:r>
        <w:rPr>
          <w:rFonts w:hint="default" w:ascii="Times New Roman" w:hAnsi="Times New Roman" w:cs="Times New Roman"/>
          <w:i/>
          <w:iCs/>
          <w:kern w:val="0"/>
          <w:sz w:val="24"/>
        </w:rPr>
        <w:t>λ</w:t>
      </w:r>
      <w:r>
        <w:rPr>
          <w:rFonts w:hint="default" w:ascii="Times New Roman" w:hAnsi="Times New Roman" w:cs="Times New Roman"/>
          <w:kern w:val="0"/>
          <w:sz w:val="24"/>
        </w:rPr>
        <w:t>=432.5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μ</w:t>
      </w:r>
      <w:r>
        <w:rPr>
          <w:rFonts w:hint="default" w:ascii="Times New Roman" w:hAnsi="Times New Roman" w:cs="Times New Roman"/>
          <w:kern w:val="0"/>
          <w:sz w:val="24"/>
        </w:rPr>
        <w:t xml:space="preserve">m)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a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re used as the probe sources. Two waveguides as long as 18.0 meters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a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re employed for the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laser 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beam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s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 transmission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from the laser room to the interferometry tower.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F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ive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metallic 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retro-reflectors with 50mm aperture are mounted in the vacuum vessel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for the 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wave reflection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. In the 2022 experimental campaign, five channels of line-integrated electron densities can be measured,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with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 a temporal resolution of 1.0μs and a spacial resolution of 10cm, corresponding the geometric positions of -20, -10, 0, 10, 20cm along the vertical direction, here 0 indicates the geometrical center of HL-2M. In the near future, up to 13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probe 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channels will be developed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for the HL-2M tokamak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, and the monofunctional interferometer will be upgraded to three-wave based polarimeter/interferometer. Thereupon, both the electron density and Faraday rotation angle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can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 be 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instrText xml:space="preserve"> HYPERLINK "javascript:;" </w:instrTex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simultaneous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ly measured for the same probe channel.    </w:t>
      </w:r>
    </w:p>
    <w:sectPr>
      <w:pgSz w:w="11906" w:h="16838"/>
      <w:pgMar w:top="1701" w:right="1701" w:bottom="170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A1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F5C8A"/>
    <w:multiLevelType w:val="multilevel"/>
    <w:tmpl w:val="054F5C8A"/>
    <w:lvl w:ilvl="0" w:tentative="0">
      <w:start w:val="1"/>
      <w:numFmt w:val="lowerLetter"/>
      <w:pStyle w:val="8"/>
      <w:lvlText w:val="%1"/>
      <w:lvlJc w:val="left"/>
      <w:pPr>
        <w:tabs>
          <w:tab w:val="left" w:pos="114"/>
        </w:tabs>
        <w:ind w:left="114" w:hanging="114"/>
      </w:pPr>
      <w:rPr>
        <w:rFonts w:hint="default"/>
        <w:b w:val="0"/>
        <w:i/>
        <w:sz w:val="24"/>
        <w:szCs w:val="24"/>
        <w:vertAlign w:val="superscript"/>
      </w:rPr>
    </w:lvl>
    <w:lvl w:ilvl="1" w:tentative="0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444"/>
        </w:tabs>
        <w:ind w:left="2444" w:hanging="180"/>
      </w:pPr>
    </w:lvl>
    <w:lvl w:ilvl="3" w:tentative="0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 w:tentative="0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2RiZTJlYmY4MjdhMzEzZWMwMmU4NGNmZGU2ZmUifQ=="/>
  </w:docVars>
  <w:rsids>
    <w:rsidRoot w:val="00172F51"/>
    <w:rsid w:val="0007701F"/>
    <w:rsid w:val="00172F51"/>
    <w:rsid w:val="002613C6"/>
    <w:rsid w:val="002A0132"/>
    <w:rsid w:val="002B1B1E"/>
    <w:rsid w:val="0047107B"/>
    <w:rsid w:val="004B6517"/>
    <w:rsid w:val="004E0655"/>
    <w:rsid w:val="00574ABC"/>
    <w:rsid w:val="005B2E78"/>
    <w:rsid w:val="007C1473"/>
    <w:rsid w:val="008A02C6"/>
    <w:rsid w:val="008E26FD"/>
    <w:rsid w:val="00910550"/>
    <w:rsid w:val="009A3324"/>
    <w:rsid w:val="00B14154"/>
    <w:rsid w:val="00C67C56"/>
    <w:rsid w:val="00DC42A2"/>
    <w:rsid w:val="00E16B73"/>
    <w:rsid w:val="00E412FD"/>
    <w:rsid w:val="00E50186"/>
    <w:rsid w:val="00F724D4"/>
    <w:rsid w:val="00FD0DCC"/>
    <w:rsid w:val="1F2D692F"/>
    <w:rsid w:val="491E163A"/>
    <w:rsid w:val="6465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l-GR" w:eastAsia="el-GR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l-GR" w:eastAsia="el-GR" w:bidi="ar-SA"/>
    </w:rPr>
  </w:style>
  <w:style w:type="character" w:customStyle="1" w:styleId="6">
    <w:name w:val="Κείμενο πλαισίου Char"/>
    <w:basedOn w:val="4"/>
    <w:link w:val="2"/>
    <w:qFormat/>
    <w:uiPriority w:val="0"/>
    <w:rPr>
      <w:rFonts w:ascii="Tahoma" w:hAnsi="Tahoma" w:cs="Tahoma"/>
      <w:sz w:val="16"/>
      <w:szCs w:val="16"/>
      <w:lang w:val="el-GR" w:eastAsia="el-GR"/>
    </w:rPr>
  </w:style>
  <w:style w:type="paragraph" w:customStyle="1" w:styleId="7">
    <w:name w:val="Author"/>
    <w:next w:val="8"/>
    <w:uiPriority w:val="0"/>
    <w:pPr>
      <w:spacing w:after="60" w:line="192" w:lineRule="auto"/>
    </w:pPr>
    <w:rPr>
      <w:rFonts w:ascii="Arial" w:hAnsi="Arial" w:eastAsia="宋体" w:cs="Times New Roman"/>
      <w:b/>
      <w:sz w:val="22"/>
      <w:lang w:val="en-US" w:eastAsia="ru-RU" w:bidi="ar-SA"/>
    </w:rPr>
  </w:style>
  <w:style w:type="paragraph" w:customStyle="1" w:styleId="8">
    <w:name w:val="Address"/>
    <w:next w:val="1"/>
    <w:qFormat/>
    <w:uiPriority w:val="0"/>
    <w:pPr>
      <w:numPr>
        <w:ilvl w:val="0"/>
        <w:numId w:val="1"/>
      </w:numPr>
      <w:ind w:left="283" w:hanging="113"/>
    </w:pPr>
    <w:rPr>
      <w:rFonts w:ascii="Times New Roman" w:hAnsi="Times New Roman" w:eastAsia="宋体" w:cs="Times New Roman"/>
      <w:i/>
      <w:lang w:val="en-US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1140</Characters>
  <Lines>11</Lines>
  <Paragraphs>3</Paragraphs>
  <TotalTime>4</TotalTime>
  <ScaleCrop>false</ScaleCrop>
  <LinksUpToDate>false</LinksUpToDate>
  <CharactersWithSpaces>1339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2022-12-23T10:33:00Z</dcterms:created>
  <dc:creator>margaret</dc:creator>
  <cp:lastModifiedBy>1</cp:lastModifiedBy>
  <dcterms:modified xsi:type="dcterms:W3CDTF">2023-01-31T14:45:18Z</dcterms:modified>
  <dc:title>Title of talk or poster (two lines maximum)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75974692864E4FDBA90164A1CAE416FB</vt:lpwstr>
  </property>
</Properties>
</file>