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7CF24" w14:textId="77777777" w:rsidR="003C1E91" w:rsidRDefault="00000000">
      <w:pPr>
        <w:ind w:right="-2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29"/>
          <w:szCs w:val="29"/>
        </w:rPr>
        <w:t>Novel multi-energy soft x-ray camera in the WEST tokamak: first data</w:t>
      </w:r>
    </w:p>
    <w:p w14:paraId="0D827897" w14:textId="77777777" w:rsidR="003C1E91" w:rsidRDefault="003C1E91">
      <w:pPr>
        <w:spacing w:line="179" w:lineRule="exact"/>
        <w:rPr>
          <w:sz w:val="24"/>
          <w:szCs w:val="24"/>
        </w:rPr>
      </w:pPr>
    </w:p>
    <w:p w14:paraId="6158EA88" w14:textId="77777777" w:rsidR="003C1E91" w:rsidRDefault="00000000">
      <w:pPr>
        <w:ind w:right="-2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9"/>
          <w:szCs w:val="29"/>
        </w:rPr>
        <w:t>and synthetic diagnostic</w:t>
      </w:r>
    </w:p>
    <w:p w14:paraId="2B2A4DA8" w14:textId="77777777" w:rsidR="003C1E91" w:rsidRDefault="003C1E91">
      <w:pPr>
        <w:spacing w:line="221" w:lineRule="exact"/>
        <w:rPr>
          <w:sz w:val="24"/>
          <w:szCs w:val="24"/>
        </w:rPr>
      </w:pPr>
    </w:p>
    <w:p w14:paraId="10F1EF3D" w14:textId="6548F5AF" w:rsidR="003C1E91" w:rsidRDefault="00000000">
      <w:pPr>
        <w:numPr>
          <w:ilvl w:val="0"/>
          <w:numId w:val="1"/>
        </w:numPr>
        <w:tabs>
          <w:tab w:val="left" w:pos="511"/>
        </w:tabs>
        <w:spacing w:line="257" w:lineRule="auto"/>
        <w:ind w:left="1703" w:right="220" w:hanging="1475"/>
        <w:rPr>
          <w:rFonts w:ascii="Arial" w:eastAsia="Arial" w:hAnsi="Arial" w:cs="Arial"/>
          <w:sz w:val="23"/>
          <w:szCs w:val="23"/>
          <w:u w:val="single"/>
        </w:rPr>
      </w:pPr>
      <w:r>
        <w:rPr>
          <w:rFonts w:ascii="Arial" w:eastAsia="Arial" w:hAnsi="Arial" w:cs="Arial"/>
          <w:sz w:val="23"/>
          <w:szCs w:val="23"/>
          <w:u w:val="single"/>
        </w:rPr>
        <w:t>Chellaï</w:t>
      </w:r>
      <w:r>
        <w:rPr>
          <w:rFonts w:ascii="Arial" w:eastAsia="Arial" w:hAnsi="Arial" w:cs="Arial"/>
          <w:sz w:val="34"/>
          <w:szCs w:val="34"/>
          <w:vertAlign w:val="superscript"/>
        </w:rPr>
        <w:t>1</w:t>
      </w:r>
      <w:r>
        <w:rPr>
          <w:rFonts w:ascii="Arial" w:eastAsia="Arial" w:hAnsi="Arial" w:cs="Arial"/>
          <w:sz w:val="23"/>
          <w:szCs w:val="23"/>
        </w:rPr>
        <w:t>, L. F. Delgado-Aparicio</w:t>
      </w:r>
      <w:r>
        <w:rPr>
          <w:rFonts w:ascii="Arial" w:eastAsia="Arial" w:hAnsi="Arial" w:cs="Arial"/>
          <w:sz w:val="34"/>
          <w:szCs w:val="34"/>
          <w:vertAlign w:val="superscript"/>
        </w:rPr>
        <w:t>1</w:t>
      </w:r>
      <w:r>
        <w:rPr>
          <w:rFonts w:ascii="Arial" w:eastAsia="Arial" w:hAnsi="Arial" w:cs="Arial"/>
          <w:sz w:val="23"/>
          <w:szCs w:val="23"/>
        </w:rPr>
        <w:t xml:space="preserve">, D. </w:t>
      </w:r>
      <w:proofErr w:type="spellStart"/>
      <w:r>
        <w:rPr>
          <w:rFonts w:ascii="Arial" w:eastAsia="Arial" w:hAnsi="Arial" w:cs="Arial"/>
          <w:sz w:val="23"/>
          <w:szCs w:val="23"/>
        </w:rPr>
        <w:t>Vezinet</w:t>
      </w:r>
      <w:proofErr w:type="spellEnd"/>
      <w:r>
        <w:rPr>
          <w:rFonts w:ascii="Arial" w:eastAsia="Arial" w:hAnsi="Arial" w:cs="Arial"/>
          <w:sz w:val="34"/>
          <w:szCs w:val="34"/>
        </w:rPr>
        <w:t xml:space="preserve"> </w:t>
      </w:r>
      <w:r>
        <w:rPr>
          <w:rFonts w:ascii="Arial" w:eastAsia="Arial" w:hAnsi="Arial" w:cs="Arial"/>
          <w:sz w:val="34"/>
          <w:szCs w:val="34"/>
          <w:vertAlign w:val="superscript"/>
        </w:rPr>
        <w:t>2</w:t>
      </w:r>
      <w:r w:rsidR="007B0BED">
        <w:rPr>
          <w:rFonts w:ascii="Arial" w:eastAsia="Arial" w:hAnsi="Arial" w:cs="Arial"/>
          <w:sz w:val="34"/>
          <w:szCs w:val="34"/>
          <w:vertAlign w:val="superscript"/>
        </w:rPr>
        <w:t>,</w:t>
      </w:r>
      <w:r>
        <w:rPr>
          <w:rFonts w:ascii="Arial" w:eastAsia="Arial" w:hAnsi="Arial" w:cs="Arial"/>
          <w:sz w:val="34"/>
          <w:szCs w:val="34"/>
          <w:vertAlign w:val="superscript"/>
        </w:rPr>
        <w:t>3</w:t>
      </w:r>
      <w:r>
        <w:rPr>
          <w:rFonts w:ascii="Arial" w:eastAsia="Arial" w:hAnsi="Arial" w:cs="Arial"/>
          <w:sz w:val="23"/>
          <w:szCs w:val="23"/>
        </w:rPr>
        <w:t>, T. Barbui</w:t>
      </w:r>
      <w:r>
        <w:rPr>
          <w:rFonts w:ascii="Arial" w:eastAsia="Arial" w:hAnsi="Arial" w:cs="Arial"/>
          <w:sz w:val="34"/>
          <w:szCs w:val="34"/>
          <w:vertAlign w:val="superscript"/>
        </w:rPr>
        <w:t>1</w:t>
      </w:r>
      <w:r>
        <w:rPr>
          <w:rFonts w:ascii="Arial" w:eastAsia="Arial" w:hAnsi="Arial" w:cs="Arial"/>
          <w:sz w:val="23"/>
          <w:szCs w:val="23"/>
        </w:rPr>
        <w:t>, R. Dumont</w:t>
      </w:r>
      <w:r>
        <w:rPr>
          <w:rFonts w:ascii="Arial" w:eastAsia="Arial" w:hAnsi="Arial" w:cs="Arial"/>
          <w:sz w:val="34"/>
          <w:szCs w:val="34"/>
          <w:vertAlign w:val="superscript"/>
        </w:rPr>
        <w:t>1</w:t>
      </w:r>
      <w:r>
        <w:rPr>
          <w:rFonts w:ascii="Arial" w:eastAsia="Arial" w:hAnsi="Arial" w:cs="Arial"/>
          <w:sz w:val="23"/>
          <w:szCs w:val="23"/>
        </w:rPr>
        <w:t>, K. W. Hill</w:t>
      </w:r>
      <w:r>
        <w:rPr>
          <w:rFonts w:ascii="Arial" w:eastAsia="Arial" w:hAnsi="Arial" w:cs="Arial"/>
          <w:sz w:val="34"/>
          <w:szCs w:val="34"/>
          <w:vertAlign w:val="superscript"/>
        </w:rPr>
        <w:t>1</w:t>
      </w:r>
      <w:r>
        <w:rPr>
          <w:rFonts w:ascii="Arial" w:eastAsia="Arial" w:hAnsi="Arial" w:cs="Arial"/>
          <w:sz w:val="23"/>
          <w:szCs w:val="23"/>
        </w:rPr>
        <w:t>, P. Malard</w:t>
      </w:r>
      <w:r>
        <w:rPr>
          <w:rFonts w:ascii="Arial" w:eastAsia="Arial" w:hAnsi="Arial" w:cs="Arial"/>
          <w:sz w:val="34"/>
          <w:szCs w:val="34"/>
          <w:vertAlign w:val="superscript"/>
        </w:rPr>
        <w:t>2</w:t>
      </w:r>
      <w:r>
        <w:rPr>
          <w:rFonts w:ascii="Arial" w:eastAsia="Arial" w:hAnsi="Arial" w:cs="Arial"/>
          <w:sz w:val="23"/>
          <w:szCs w:val="23"/>
        </w:rPr>
        <w:t>, N. Pablant</w:t>
      </w:r>
      <w:r>
        <w:rPr>
          <w:rFonts w:ascii="Arial" w:eastAsia="Arial" w:hAnsi="Arial" w:cs="Arial"/>
          <w:sz w:val="34"/>
          <w:szCs w:val="34"/>
          <w:vertAlign w:val="superscript"/>
        </w:rPr>
        <w:t>1</w:t>
      </w:r>
      <w:r>
        <w:rPr>
          <w:rFonts w:ascii="Arial" w:eastAsia="Arial" w:hAnsi="Arial" w:cs="Arial"/>
          <w:sz w:val="23"/>
          <w:szCs w:val="23"/>
        </w:rPr>
        <w:t>, B. Stratton</w:t>
      </w:r>
      <w:r>
        <w:rPr>
          <w:rFonts w:ascii="Arial" w:eastAsia="Arial" w:hAnsi="Arial" w:cs="Arial"/>
          <w:sz w:val="34"/>
          <w:szCs w:val="34"/>
          <w:vertAlign w:val="superscript"/>
        </w:rPr>
        <w:t>1</w:t>
      </w:r>
      <w:r>
        <w:rPr>
          <w:rFonts w:ascii="Arial" w:eastAsia="Arial" w:hAnsi="Arial" w:cs="Arial"/>
          <w:sz w:val="23"/>
          <w:szCs w:val="23"/>
        </w:rPr>
        <w:t>, and the WEST team</w:t>
      </w:r>
      <w:r>
        <w:rPr>
          <w:rFonts w:ascii="Arial" w:eastAsia="Arial" w:hAnsi="Arial" w:cs="Arial"/>
          <w:sz w:val="34"/>
          <w:szCs w:val="34"/>
          <w:vertAlign w:val="superscript"/>
        </w:rPr>
        <w:t>2</w:t>
      </w:r>
    </w:p>
    <w:p w14:paraId="2C73BC65" w14:textId="2C611952" w:rsidR="003C1E91" w:rsidRPr="007B0BED" w:rsidRDefault="007B0BED" w:rsidP="007B0BED">
      <w:pPr>
        <w:spacing w:line="395" w:lineRule="exact"/>
        <w:ind w:left="1703"/>
        <w:rPr>
          <w:rFonts w:ascii="Arial" w:hAnsi="Arial" w:cs="Arial"/>
          <w:sz w:val="24"/>
          <w:szCs w:val="24"/>
          <w:lang w:val="fr-FR"/>
        </w:rPr>
      </w:pPr>
      <w:r w:rsidRPr="007B0BED">
        <w:rPr>
          <w:rFonts w:ascii="Arial" w:hAnsi="Arial" w:cs="Arial"/>
          <w:color w:val="000000"/>
          <w:sz w:val="24"/>
          <w:szCs w:val="24"/>
          <w:vertAlign w:val="superscript"/>
          <w:lang w:val="fr-FR"/>
        </w:rPr>
        <w:t>1</w:t>
      </w:r>
      <w:r w:rsidRPr="007B0BED">
        <w:rPr>
          <w:rFonts w:ascii="Arial" w:hAnsi="Arial" w:cs="Arial"/>
          <w:color w:val="000000"/>
          <w:lang w:val="fr-FR"/>
        </w:rPr>
        <w:t xml:space="preserve">Princeton Plasma </w:t>
      </w:r>
      <w:proofErr w:type="spellStart"/>
      <w:r w:rsidRPr="007B0BED">
        <w:rPr>
          <w:rFonts w:ascii="Arial" w:hAnsi="Arial" w:cs="Arial"/>
          <w:color w:val="000000"/>
          <w:lang w:val="fr-FR"/>
        </w:rPr>
        <w:t>Physics</w:t>
      </w:r>
      <w:proofErr w:type="spellEnd"/>
      <w:r w:rsidRPr="007B0BED">
        <w:rPr>
          <w:rFonts w:ascii="Arial" w:hAnsi="Arial" w:cs="Arial"/>
          <w:color w:val="000000"/>
          <w:lang w:val="fr-FR"/>
        </w:rPr>
        <w:t xml:space="preserve"> </w:t>
      </w:r>
      <w:proofErr w:type="spellStart"/>
      <w:r w:rsidRPr="007B0BED">
        <w:rPr>
          <w:rFonts w:ascii="Arial" w:hAnsi="Arial" w:cs="Arial"/>
          <w:color w:val="000000"/>
          <w:lang w:val="fr-FR"/>
        </w:rPr>
        <w:t>Laboratory</w:t>
      </w:r>
      <w:proofErr w:type="spellEnd"/>
      <w:r w:rsidRPr="007B0BED">
        <w:rPr>
          <w:rFonts w:ascii="Arial" w:hAnsi="Arial" w:cs="Arial"/>
          <w:color w:val="000000"/>
          <w:lang w:val="fr-FR"/>
        </w:rPr>
        <w:t>, Princeton, NJ, USA</w:t>
      </w:r>
    </w:p>
    <w:p w14:paraId="746F5CBE" w14:textId="4B47BA1F" w:rsidR="007B0BED" w:rsidRPr="007B0BED" w:rsidRDefault="00000000" w:rsidP="007B0BED">
      <w:pPr>
        <w:ind w:right="-2"/>
        <w:jc w:val="center"/>
        <w:rPr>
          <w:rFonts w:ascii="Arial" w:eastAsia="Arial" w:hAnsi="Arial" w:cs="Arial"/>
          <w:sz w:val="23"/>
          <w:szCs w:val="23"/>
          <w:lang w:val="fr-FR"/>
        </w:rPr>
      </w:pPr>
      <w:r w:rsidRPr="007B0BED">
        <w:rPr>
          <w:rFonts w:ascii="Arial" w:eastAsia="Arial" w:hAnsi="Arial" w:cs="Arial"/>
          <w:sz w:val="24"/>
          <w:szCs w:val="24"/>
          <w:vertAlign w:val="superscript"/>
          <w:lang w:val="fr-FR"/>
        </w:rPr>
        <w:t>2</w:t>
      </w:r>
      <w:r w:rsidRPr="007B0BED">
        <w:rPr>
          <w:rFonts w:ascii="Arial" w:eastAsia="Arial" w:hAnsi="Arial" w:cs="Arial"/>
          <w:sz w:val="23"/>
          <w:szCs w:val="23"/>
          <w:lang w:val="fr-FR"/>
        </w:rPr>
        <w:t xml:space="preserve">IRFM CEA Cadarache, Saint Paul lez Durance, </w:t>
      </w:r>
      <w:r w:rsidR="007B0BED">
        <w:rPr>
          <w:rFonts w:ascii="Arial" w:eastAsia="Arial" w:hAnsi="Arial" w:cs="Arial"/>
          <w:sz w:val="23"/>
          <w:szCs w:val="23"/>
          <w:lang w:val="fr-FR"/>
        </w:rPr>
        <w:t>France</w:t>
      </w:r>
    </w:p>
    <w:p w14:paraId="376CE5F1" w14:textId="77777777" w:rsidR="003C1E91" w:rsidRDefault="00000000">
      <w:pPr>
        <w:numPr>
          <w:ilvl w:val="0"/>
          <w:numId w:val="2"/>
        </w:numPr>
        <w:tabs>
          <w:tab w:val="left" w:pos="1983"/>
        </w:tabs>
        <w:spacing w:line="192" w:lineRule="auto"/>
        <w:ind w:left="1983" w:hanging="155"/>
        <w:rPr>
          <w:rFonts w:ascii="Arial" w:eastAsia="Arial" w:hAnsi="Arial" w:cs="Arial"/>
          <w:sz w:val="36"/>
          <w:szCs w:val="36"/>
          <w:vertAlign w:val="superscript"/>
        </w:rPr>
      </w:pPr>
      <w:r>
        <w:rPr>
          <w:rFonts w:ascii="Arial" w:eastAsia="Arial" w:hAnsi="Arial" w:cs="Arial"/>
          <w:sz w:val="24"/>
          <w:szCs w:val="24"/>
        </w:rPr>
        <w:t>Commonwealth Fusion Systems, Cambridge, MA, USA</w:t>
      </w:r>
    </w:p>
    <w:p w14:paraId="67BE28FD" w14:textId="77777777" w:rsidR="003C1E91" w:rsidRDefault="003C1E91">
      <w:pPr>
        <w:spacing w:line="369" w:lineRule="exact"/>
        <w:rPr>
          <w:sz w:val="24"/>
          <w:szCs w:val="24"/>
        </w:rPr>
      </w:pPr>
    </w:p>
    <w:p w14:paraId="053754F8" w14:textId="13FF84DB" w:rsidR="003C1E91" w:rsidRDefault="00000000">
      <w:pPr>
        <w:spacing w:line="376" w:lineRule="auto"/>
        <w:ind w:left="3" w:firstLine="234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During the C6 campaign, the tungsten (W) Environment in Steady-state Tokamak (WEST) tokamak was operated for the 1</w:t>
      </w:r>
      <w:r w:rsidRPr="007B0BED">
        <w:rPr>
          <w:rFonts w:ascii="Arial" w:eastAsia="Arial" w:hAnsi="Arial" w:cs="Arial"/>
          <w:sz w:val="24"/>
          <w:szCs w:val="24"/>
          <w:vertAlign w:val="superscript"/>
        </w:rPr>
        <w:t>st</w:t>
      </w:r>
      <w:r>
        <w:rPr>
          <w:rFonts w:ascii="Arial" w:eastAsia="Arial" w:hAnsi="Arial" w:cs="Arial"/>
        </w:rPr>
        <w:t xml:space="preserve"> time with a water-cooled full tungsten divertor -similar to that of ITER- and long-pulse scenarios, making it an ideal environment for high-Z impurity transport studies. In that context, a compact multi-energy (2</w:t>
      </w:r>
      <w:r w:rsidR="007B0BED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30 keV) soft x-ray diagnostic (ME-SXR) [1] was deployed by PPPL in WEST for high-Z impurity transport studies and electron temperature profile measurements. The ME-SXR consists of the PILATUS3 photon-counting detector manufactured by DECTRIS Ltd. mounted on a pinhole camera with a temporal and spatial resolution of 2 </w:t>
      </w:r>
      <w:proofErr w:type="spellStart"/>
      <w:r>
        <w:rPr>
          <w:rFonts w:ascii="Arial" w:eastAsia="Arial" w:hAnsi="Arial" w:cs="Arial"/>
        </w:rPr>
        <w:t>ms</w:t>
      </w:r>
      <w:proofErr w:type="spellEnd"/>
      <w:r>
        <w:rPr>
          <w:rFonts w:ascii="Arial" w:eastAsia="Arial" w:hAnsi="Arial" w:cs="Arial"/>
        </w:rPr>
        <w:t xml:space="preserve"> and 1</w:t>
      </w:r>
      <w:r w:rsidR="007B0BED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2 cm, respectively. The novelty of this soft x-ray diagnostic lies in the fact that the lower-energy threshold is set independently on each one of the 100k pixels with a high energy resolution (&lt; 1 keV). The design, capabilities and engineering challenges of the ME-SXR diagnostic are briefly presented here.</w:t>
      </w:r>
    </w:p>
    <w:p w14:paraId="36C36684" w14:textId="77777777" w:rsidR="003C1E91" w:rsidRDefault="003C1E91">
      <w:pPr>
        <w:spacing w:line="5" w:lineRule="exact"/>
        <w:rPr>
          <w:sz w:val="24"/>
          <w:szCs w:val="24"/>
        </w:rPr>
      </w:pPr>
    </w:p>
    <w:p w14:paraId="0140A72E" w14:textId="58701BF6" w:rsidR="003C1E91" w:rsidRDefault="00000000">
      <w:pPr>
        <w:spacing w:line="359" w:lineRule="auto"/>
        <w:ind w:left="3" w:firstLine="2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contribution mainly presents the first data of the ME-SXR diagnostic acquired during C6. A tentative comparison of the experimental x-ray emissivity with predictions made using the synthetic diagnostic based on the FLYCHK suite [2] for the computation of the charge-state distribution and x-ray emissivity of the plasmas as well as the ToFu [3] open-source python library will also be presented.</w:t>
      </w:r>
    </w:p>
    <w:p w14:paraId="5FED8EF9" w14:textId="3792C1CC" w:rsidR="00702558" w:rsidRDefault="00702558">
      <w:pPr>
        <w:spacing w:line="359" w:lineRule="auto"/>
        <w:ind w:left="3" w:firstLine="234"/>
        <w:jc w:val="both"/>
        <w:rPr>
          <w:rFonts w:ascii="Arial" w:eastAsia="Arial" w:hAnsi="Arial" w:cs="Arial"/>
          <w:sz w:val="24"/>
          <w:szCs w:val="24"/>
        </w:rPr>
      </w:pPr>
    </w:p>
    <w:p w14:paraId="142172B3" w14:textId="77777777" w:rsidR="00702558" w:rsidRDefault="00702558">
      <w:pPr>
        <w:spacing w:line="359" w:lineRule="auto"/>
        <w:ind w:left="3" w:firstLine="234"/>
        <w:jc w:val="both"/>
        <w:rPr>
          <w:sz w:val="20"/>
          <w:szCs w:val="20"/>
        </w:rPr>
      </w:pPr>
    </w:p>
    <w:p w14:paraId="285A3F4B" w14:textId="77777777" w:rsidR="003C1E91" w:rsidRDefault="003C1E91">
      <w:pPr>
        <w:spacing w:line="2" w:lineRule="exact"/>
        <w:rPr>
          <w:sz w:val="24"/>
          <w:szCs w:val="24"/>
        </w:rPr>
      </w:pPr>
    </w:p>
    <w:p w14:paraId="293AE0D6" w14:textId="77777777" w:rsidR="003C1E91" w:rsidRDefault="00000000">
      <w:pPr>
        <w:ind w:left="243"/>
        <w:rPr>
          <w:sz w:val="20"/>
          <w:szCs w:val="20"/>
        </w:rPr>
      </w:pPr>
      <w:r>
        <w:rPr>
          <w:rFonts w:ascii="Arial" w:eastAsia="Arial" w:hAnsi="Arial" w:cs="Arial"/>
        </w:rPr>
        <w:t>This work is supported by the U.S. DOE-OFES under Contract No. DE-AC02-09CH11466.</w:t>
      </w:r>
    </w:p>
    <w:p w14:paraId="52D046BF" w14:textId="77777777" w:rsidR="003C1E91" w:rsidRDefault="003C1E91">
      <w:pPr>
        <w:spacing w:line="259" w:lineRule="exact"/>
        <w:rPr>
          <w:sz w:val="24"/>
          <w:szCs w:val="24"/>
        </w:rPr>
      </w:pPr>
    </w:p>
    <w:p w14:paraId="1B36FD25" w14:textId="77777777" w:rsidR="003C1E91" w:rsidRDefault="00000000">
      <w:pPr>
        <w:ind w:left="3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References</w:t>
      </w:r>
    </w:p>
    <w:p w14:paraId="279A37E1" w14:textId="77777777" w:rsidR="003C1E91" w:rsidRDefault="003C1E91">
      <w:pPr>
        <w:spacing w:line="133" w:lineRule="exact"/>
        <w:rPr>
          <w:sz w:val="24"/>
          <w:szCs w:val="24"/>
        </w:rPr>
      </w:pPr>
    </w:p>
    <w:p w14:paraId="625E787F" w14:textId="77777777" w:rsidR="003C1E91" w:rsidRDefault="00000000">
      <w:pPr>
        <w:numPr>
          <w:ilvl w:val="0"/>
          <w:numId w:val="3"/>
        </w:numPr>
        <w:tabs>
          <w:tab w:val="left" w:pos="343"/>
        </w:tabs>
        <w:spacing w:line="356" w:lineRule="auto"/>
        <w:ind w:left="343" w:hanging="3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Chellai, LF Delgado-Aparicio, P VanMeter, T Barbui, J Wallace, KW Hill, N Pablant, B Stratton, C Disch, B Luethi, et al. Calibration of a versatile multi-energy soft x-ray diagnostic for west long pulse plasmas. Review of Scientific Instruments, 92(4):043509, 2021.</w:t>
      </w:r>
    </w:p>
    <w:p w14:paraId="5D417E18" w14:textId="77777777" w:rsidR="003C1E91" w:rsidRDefault="003C1E91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14:paraId="348F5661" w14:textId="77777777" w:rsidR="003C1E91" w:rsidRDefault="00000000">
      <w:pPr>
        <w:numPr>
          <w:ilvl w:val="0"/>
          <w:numId w:val="3"/>
        </w:numPr>
        <w:tabs>
          <w:tab w:val="left" w:pos="343"/>
        </w:tabs>
        <w:spacing w:line="356" w:lineRule="auto"/>
        <w:ind w:left="343" w:hanging="3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H-K Chung, MH Chen, WL Morgan, Yu Ralchenko, and RW Lee. Flychk: Generalized population kinetics and spectral model for rapid spectroscopic analysis for all elements. High energy density physics, 1(1):3–12, 2005.</w:t>
      </w:r>
    </w:p>
    <w:p w14:paraId="79F1A425" w14:textId="77777777" w:rsidR="003C1E91" w:rsidRDefault="003C1E91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14:paraId="463328A3" w14:textId="77777777" w:rsidR="003C1E91" w:rsidRDefault="00000000">
      <w:pPr>
        <w:numPr>
          <w:ilvl w:val="0"/>
          <w:numId w:val="3"/>
        </w:numPr>
        <w:tabs>
          <w:tab w:val="left" w:pos="343"/>
        </w:tabs>
        <w:ind w:left="343" w:hanging="3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 Vezinet. "https://github.com/tofuproject/tofu".</w:t>
      </w:r>
    </w:p>
    <w:sectPr w:rsidR="003C1E91">
      <w:pgSz w:w="11900" w:h="16838"/>
      <w:pgMar w:top="1382" w:right="1426" w:bottom="1440" w:left="1417" w:header="0" w:footer="0" w:gutter="0"/>
      <w:cols w:space="720" w:equalWidth="0">
        <w:col w:w="90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1E446166"/>
    <w:lvl w:ilvl="0" w:tplc="EE746EBA">
      <w:start w:val="1"/>
      <w:numFmt w:val="decimal"/>
      <w:lvlText w:val="[%1]"/>
      <w:lvlJc w:val="left"/>
    </w:lvl>
    <w:lvl w:ilvl="1" w:tplc="3A6EFF0E">
      <w:numFmt w:val="decimal"/>
      <w:lvlText w:val=""/>
      <w:lvlJc w:val="left"/>
    </w:lvl>
    <w:lvl w:ilvl="2" w:tplc="881280A0">
      <w:numFmt w:val="decimal"/>
      <w:lvlText w:val=""/>
      <w:lvlJc w:val="left"/>
    </w:lvl>
    <w:lvl w:ilvl="3" w:tplc="EEA24AD8">
      <w:numFmt w:val="decimal"/>
      <w:lvlText w:val=""/>
      <w:lvlJc w:val="left"/>
    </w:lvl>
    <w:lvl w:ilvl="4" w:tplc="C40EDD26">
      <w:numFmt w:val="decimal"/>
      <w:lvlText w:val=""/>
      <w:lvlJc w:val="left"/>
    </w:lvl>
    <w:lvl w:ilvl="5" w:tplc="9DA67BE2">
      <w:numFmt w:val="decimal"/>
      <w:lvlText w:val=""/>
      <w:lvlJc w:val="left"/>
    </w:lvl>
    <w:lvl w:ilvl="6" w:tplc="2EE80380">
      <w:numFmt w:val="decimal"/>
      <w:lvlText w:val=""/>
      <w:lvlJc w:val="left"/>
    </w:lvl>
    <w:lvl w:ilvl="7" w:tplc="925A2EDC">
      <w:numFmt w:val="decimal"/>
      <w:lvlText w:val=""/>
      <w:lvlJc w:val="left"/>
    </w:lvl>
    <w:lvl w:ilvl="8" w:tplc="2334F182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7A6CE922"/>
    <w:lvl w:ilvl="0" w:tplc="42DC4186">
      <w:start w:val="15"/>
      <w:numFmt w:val="upperLetter"/>
      <w:lvlText w:val="%1."/>
      <w:lvlJc w:val="left"/>
    </w:lvl>
    <w:lvl w:ilvl="1" w:tplc="19867A42">
      <w:start w:val="1"/>
      <w:numFmt w:val="upperLetter"/>
      <w:lvlText w:val="%2"/>
      <w:lvlJc w:val="left"/>
    </w:lvl>
    <w:lvl w:ilvl="2" w:tplc="A41425CE">
      <w:numFmt w:val="decimal"/>
      <w:lvlText w:val=""/>
      <w:lvlJc w:val="left"/>
    </w:lvl>
    <w:lvl w:ilvl="3" w:tplc="AA4C9A7C">
      <w:numFmt w:val="decimal"/>
      <w:lvlText w:val=""/>
      <w:lvlJc w:val="left"/>
    </w:lvl>
    <w:lvl w:ilvl="4" w:tplc="0D34C888">
      <w:numFmt w:val="decimal"/>
      <w:lvlText w:val=""/>
      <w:lvlJc w:val="left"/>
    </w:lvl>
    <w:lvl w:ilvl="5" w:tplc="A9E2F734">
      <w:numFmt w:val="decimal"/>
      <w:lvlText w:val=""/>
      <w:lvlJc w:val="left"/>
    </w:lvl>
    <w:lvl w:ilvl="6" w:tplc="42541272">
      <w:numFmt w:val="decimal"/>
      <w:lvlText w:val=""/>
      <w:lvlJc w:val="left"/>
    </w:lvl>
    <w:lvl w:ilvl="7" w:tplc="EBF4A04A">
      <w:numFmt w:val="decimal"/>
      <w:lvlText w:val=""/>
      <w:lvlJc w:val="left"/>
    </w:lvl>
    <w:lvl w:ilvl="8" w:tplc="DA1CE2D2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27FA1770"/>
    <w:lvl w:ilvl="0" w:tplc="74186074">
      <w:start w:val="1"/>
      <w:numFmt w:val="bullet"/>
      <w:lvlText w:val="3"/>
      <w:lvlJc w:val="left"/>
      <w:rPr>
        <w:sz w:val="24"/>
        <w:szCs w:val="24"/>
      </w:rPr>
    </w:lvl>
    <w:lvl w:ilvl="1" w:tplc="6A8023C0">
      <w:numFmt w:val="decimal"/>
      <w:lvlText w:val=""/>
      <w:lvlJc w:val="left"/>
    </w:lvl>
    <w:lvl w:ilvl="2" w:tplc="F5D81B16">
      <w:numFmt w:val="decimal"/>
      <w:lvlText w:val=""/>
      <w:lvlJc w:val="left"/>
    </w:lvl>
    <w:lvl w:ilvl="3" w:tplc="9058EA42">
      <w:numFmt w:val="decimal"/>
      <w:lvlText w:val=""/>
      <w:lvlJc w:val="left"/>
    </w:lvl>
    <w:lvl w:ilvl="4" w:tplc="6B261840">
      <w:numFmt w:val="decimal"/>
      <w:lvlText w:val=""/>
      <w:lvlJc w:val="left"/>
    </w:lvl>
    <w:lvl w:ilvl="5" w:tplc="D0E20BCE">
      <w:numFmt w:val="decimal"/>
      <w:lvlText w:val=""/>
      <w:lvlJc w:val="left"/>
    </w:lvl>
    <w:lvl w:ilvl="6" w:tplc="391C4B82">
      <w:numFmt w:val="decimal"/>
      <w:lvlText w:val=""/>
      <w:lvlJc w:val="left"/>
    </w:lvl>
    <w:lvl w:ilvl="7" w:tplc="4978103E">
      <w:numFmt w:val="decimal"/>
      <w:lvlText w:val=""/>
      <w:lvlJc w:val="left"/>
    </w:lvl>
    <w:lvl w:ilvl="8" w:tplc="7FF2E520">
      <w:numFmt w:val="decimal"/>
      <w:lvlText w:val=""/>
      <w:lvlJc w:val="left"/>
    </w:lvl>
  </w:abstractNum>
  <w:num w:numId="1" w16cid:durableId="1095979211">
    <w:abstractNumId w:val="1"/>
  </w:num>
  <w:num w:numId="2" w16cid:durableId="5712375">
    <w:abstractNumId w:val="2"/>
  </w:num>
  <w:num w:numId="3" w16cid:durableId="48778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91"/>
    <w:rsid w:val="003C1E91"/>
    <w:rsid w:val="00702558"/>
    <w:rsid w:val="007B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4B92D"/>
  <w15:docId w15:val="{5CEB4651-1A44-214E-BD93-163BEBD4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Oulfa Chellai</cp:lastModifiedBy>
  <cp:revision>3</cp:revision>
  <dcterms:created xsi:type="dcterms:W3CDTF">2023-01-31T13:57:00Z</dcterms:created>
  <dcterms:modified xsi:type="dcterms:W3CDTF">2023-01-31T13:58:00Z</dcterms:modified>
</cp:coreProperties>
</file>