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jc w:val="center"/>
        <w:rPr>
          <w:sz w:val="28"/>
          <w:szCs w:val="28"/>
          <w:lang w:val="en-US"/>
        </w:rPr>
      </w:pPr>
      <w:r>
        <w:rPr>
          <w:b/>
          <w:bCs/>
          <w:sz w:val="28"/>
          <w:szCs w:val="28"/>
          <w:lang w:val="en-US"/>
        </w:rPr>
        <w:t>Runaway electron studies via HXR spectroscopy at Golem, COMPASS and TCV</w:t>
      </w:r>
    </w:p>
    <w:p>
      <w:pPr>
        <w:pStyle w:val="Default"/>
        <w:jc w:val="both"/>
        <w:rPr>
          <w:lang w:val="en-US"/>
        </w:rPr>
      </w:pPr>
      <w:r>
        <w:rPr>
          <w:lang w:val="en-US"/>
        </w:rPr>
      </w:r>
    </w:p>
    <w:p>
      <w:pPr>
        <w:pStyle w:val="Default"/>
        <w:jc w:val="center"/>
        <w:rPr>
          <w:lang w:val="en-US"/>
        </w:rPr>
      </w:pPr>
      <w:r>
        <w:rPr>
          <w:position w:val="0"/>
          <w:sz w:val="24"/>
          <w:sz w:val="24"/>
          <w:vertAlign w:val="baseline"/>
          <w:lang w:val="en-US"/>
        </w:rPr>
        <w:t>J. Cerovsky</w:t>
      </w:r>
      <w:r>
        <w:rPr>
          <w:vertAlign w:val="superscript"/>
          <w:lang w:val="en-US"/>
        </w:rPr>
        <w:t>1,2</w:t>
      </w:r>
      <w:r>
        <w:rPr>
          <w:position w:val="0"/>
          <w:sz w:val="24"/>
          <w:sz w:val="24"/>
          <w:vertAlign w:val="baseline"/>
          <w:lang w:val="en-US"/>
        </w:rPr>
        <w:t>, O. Ficker</w:t>
      </w:r>
      <w:r>
        <w:rPr>
          <w:vertAlign w:val="superscript"/>
          <w:lang w:val="en-US"/>
        </w:rPr>
        <w:t>1,2</w:t>
      </w:r>
      <w:r>
        <w:rPr>
          <w:lang w:val="en-US"/>
        </w:rPr>
        <w:t xml:space="preserve">, E. </w:t>
      </w:r>
      <w:r>
        <w:rPr>
          <w:position w:val="0"/>
          <w:sz w:val="24"/>
          <w:sz w:val="24"/>
          <w:vertAlign w:val="baseline"/>
          <w:lang w:val="en-US"/>
        </w:rPr>
        <w:t>Tomesova</w:t>
      </w:r>
      <w:r>
        <w:rPr>
          <w:vertAlign w:val="superscript"/>
          <w:lang w:val="en-US"/>
        </w:rPr>
        <w:t>1</w:t>
      </w:r>
      <w:r>
        <w:rPr>
          <w:position w:val="0"/>
          <w:sz w:val="24"/>
          <w:sz w:val="24"/>
          <w:vertAlign w:val="baseline"/>
          <w:lang w:val="en-US"/>
        </w:rPr>
        <w:t>, L. Simons</w:t>
      </w:r>
      <w:r>
        <w:rPr>
          <w:vertAlign w:val="superscript"/>
          <w:lang w:val="en-US"/>
        </w:rPr>
        <w:t>3</w:t>
      </w:r>
      <w:r>
        <w:rPr>
          <w:position w:val="0"/>
          <w:sz w:val="24"/>
          <w:sz w:val="24"/>
          <w:vertAlign w:val="baseline"/>
          <w:lang w:val="en-US"/>
        </w:rPr>
        <w:t>, V. Svoboda</w:t>
      </w:r>
      <w:r>
        <w:rPr>
          <w:vertAlign w:val="superscript"/>
          <w:lang w:val="en-US"/>
        </w:rPr>
        <w:t>2</w:t>
      </w:r>
      <w:r>
        <w:rPr>
          <w:position w:val="0"/>
          <w:sz w:val="24"/>
          <w:sz w:val="24"/>
          <w:vertAlign w:val="baseline"/>
          <w:lang w:val="en-US"/>
        </w:rPr>
        <w:t>, J. Mlynar</w:t>
      </w:r>
      <w:r>
        <w:rPr>
          <w:vertAlign w:val="superscript"/>
          <w:lang w:val="en-US"/>
        </w:rPr>
        <w:t>1,2</w:t>
      </w:r>
      <w:r>
        <w:rPr>
          <w:position w:val="0"/>
          <w:sz w:val="24"/>
          <w:sz w:val="24"/>
          <w:vertAlign w:val="baseline"/>
          <w:lang w:val="en-US"/>
        </w:rPr>
        <w:t xml:space="preserve">, </w:t>
      </w:r>
    </w:p>
    <w:p>
      <w:pPr>
        <w:pStyle w:val="Default"/>
        <w:jc w:val="center"/>
        <w:rPr>
          <w:lang w:val="en-US"/>
        </w:rPr>
      </w:pPr>
      <w:r>
        <w:rPr>
          <w:position w:val="0"/>
          <w:sz w:val="24"/>
          <w:sz w:val="24"/>
          <w:vertAlign w:val="baseline"/>
          <w:lang w:val="en-US"/>
        </w:rPr>
        <w:t>U. Sheik</w:t>
      </w:r>
      <w:r>
        <w:rPr>
          <w:position w:val="0"/>
          <w:sz w:val="24"/>
          <w:sz w:val="24"/>
          <w:vertAlign w:val="baseline"/>
          <w:lang w:val="en-US"/>
        </w:rPr>
        <w:t>h</w:t>
      </w:r>
      <w:r>
        <w:rPr>
          <w:vertAlign w:val="superscript"/>
          <w:lang w:val="en-US"/>
        </w:rPr>
        <w:t>3</w:t>
      </w:r>
      <w:r>
        <w:rPr>
          <w:position w:val="0"/>
          <w:sz w:val="24"/>
          <w:sz w:val="24"/>
          <w:vertAlign w:val="baseline"/>
          <w:lang w:val="en-US"/>
        </w:rPr>
        <w:t>, M. Hoppe</w:t>
      </w:r>
      <w:r>
        <w:rPr>
          <w:vertAlign w:val="superscript"/>
          <w:lang w:val="en-US"/>
        </w:rPr>
        <w:t>3</w:t>
      </w:r>
      <w:r>
        <w:rPr>
          <w:position w:val="0"/>
          <w:sz w:val="24"/>
          <w:sz w:val="24"/>
          <w:vertAlign w:val="baseline"/>
          <w:lang w:val="en-US"/>
        </w:rPr>
        <w:t>, J. Decker</w:t>
      </w:r>
      <w:r>
        <w:rPr>
          <w:vertAlign w:val="superscript"/>
          <w:lang w:val="en-US"/>
        </w:rPr>
        <w:t>3</w:t>
      </w:r>
      <w:r>
        <w:rPr>
          <w:position w:val="0"/>
          <w:sz w:val="24"/>
          <w:sz w:val="24"/>
          <w:vertAlign w:val="baseline"/>
          <w:lang w:val="en-US"/>
        </w:rPr>
        <w:t>, J. Caloud</w:t>
      </w:r>
      <w:r>
        <w:rPr>
          <w:vertAlign w:val="superscript"/>
          <w:lang w:val="en-US"/>
        </w:rPr>
        <w:t>1,2</w:t>
      </w:r>
      <w:r>
        <w:rPr>
          <w:position w:val="0"/>
          <w:sz w:val="24"/>
          <w:sz w:val="24"/>
          <w:vertAlign w:val="baseline"/>
          <w:lang w:val="en-US"/>
        </w:rPr>
        <w:t>, V. Weinzettl</w:t>
      </w:r>
      <w:r>
        <w:rPr>
          <w:vertAlign w:val="superscript"/>
          <w:lang w:val="en-US"/>
        </w:rPr>
        <w:t>1</w:t>
      </w:r>
      <w:r>
        <w:rPr>
          <w:lang w:val="en-US"/>
        </w:rPr>
        <w:t>, M. Hron</w:t>
      </w:r>
      <w:r>
        <w:rPr>
          <w:vertAlign w:val="superscript"/>
          <w:lang w:val="en-US"/>
        </w:rPr>
        <w:t xml:space="preserve">1 </w:t>
      </w:r>
      <w:r>
        <w:rPr>
          <w:position w:val="0"/>
          <w:sz w:val="24"/>
          <w:sz w:val="24"/>
          <w:vertAlign w:val="baseline"/>
          <w:lang w:val="en-US"/>
        </w:rPr>
        <w:t xml:space="preserve"> &amp; the COMPASS team* </w:t>
      </w:r>
      <w:r>
        <w:rPr>
          <w:position w:val="0"/>
          <w:sz w:val="24"/>
          <w:sz w:val="24"/>
          <w:vertAlign w:val="baseline"/>
          <w:lang w:val="en-US"/>
        </w:rPr>
        <w:t>and</w:t>
      </w:r>
      <w:r>
        <w:rPr>
          <w:position w:val="0"/>
          <w:sz w:val="24"/>
          <w:sz w:val="24"/>
          <w:vertAlign w:val="baseline"/>
          <w:lang w:val="en-US"/>
        </w:rPr>
        <w:t xml:space="preserve"> TCV team**</w:t>
      </w:r>
    </w:p>
    <w:p>
      <w:pPr>
        <w:pStyle w:val="Default"/>
        <w:jc w:val="center"/>
        <w:rPr>
          <w:lang w:val="en-US"/>
        </w:rPr>
      </w:pPr>
      <w:r>
        <w:rPr>
          <w:lang w:val="en-US"/>
        </w:rPr>
      </w:r>
    </w:p>
    <w:p>
      <w:pPr>
        <w:pStyle w:val="Default"/>
        <w:jc w:val="center"/>
        <w:rPr>
          <w:sz w:val="22"/>
          <w:szCs w:val="22"/>
          <w:lang w:val="en-US"/>
        </w:rPr>
      </w:pPr>
      <w:r>
        <w:rPr>
          <w:i/>
          <w:iCs/>
          <w:sz w:val="22"/>
          <w:szCs w:val="22"/>
          <w:vertAlign w:val="superscript"/>
          <w:lang w:val="en-US"/>
        </w:rPr>
        <w:t>1</w:t>
      </w:r>
      <w:r>
        <w:rPr>
          <w:i/>
          <w:iCs/>
          <w:sz w:val="22"/>
          <w:szCs w:val="22"/>
          <w:lang w:val="en-US"/>
        </w:rPr>
        <w:t xml:space="preserve"> Institute of Plasma Physics of the CAS, Prague, Czech Republic</w:t>
      </w:r>
    </w:p>
    <w:p>
      <w:pPr>
        <w:pStyle w:val="Default"/>
        <w:jc w:val="center"/>
        <w:rPr>
          <w:sz w:val="22"/>
          <w:szCs w:val="22"/>
          <w:lang w:val="en-US"/>
        </w:rPr>
      </w:pPr>
      <w:r>
        <w:rPr>
          <w:i/>
          <w:iCs/>
          <w:sz w:val="22"/>
          <w:szCs w:val="22"/>
          <w:vertAlign w:val="superscript"/>
          <w:lang w:val="en-US"/>
        </w:rPr>
        <w:t>2</w:t>
      </w:r>
      <w:r>
        <w:rPr>
          <w:i/>
          <w:iCs/>
          <w:sz w:val="22"/>
          <w:szCs w:val="22"/>
          <w:lang w:val="en-US"/>
        </w:rPr>
        <w:t xml:space="preserve"> FNSPE, Czech  Technical University in Prague, Prague, Czech Republic</w:t>
      </w:r>
    </w:p>
    <w:p>
      <w:pPr>
        <w:pStyle w:val="Default"/>
        <w:jc w:val="center"/>
        <w:rPr>
          <w:i/>
          <w:i/>
          <w:iCs/>
          <w:sz w:val="22"/>
          <w:szCs w:val="22"/>
          <w:lang w:val="en-US"/>
        </w:rPr>
      </w:pPr>
      <w:r>
        <w:rPr>
          <w:i/>
          <w:iCs/>
          <w:sz w:val="22"/>
          <w:szCs w:val="22"/>
          <w:vertAlign w:val="superscript"/>
          <w:lang w:val="en-US"/>
        </w:rPr>
        <w:t>3</w:t>
      </w:r>
      <w:r>
        <w:rPr>
          <w:i/>
          <w:iCs/>
          <w:sz w:val="22"/>
          <w:szCs w:val="22"/>
          <w:lang w:val="en-US"/>
        </w:rPr>
        <w:t xml:space="preserve"> SPC, EPFL, Lausanne, Switzerland  </w:t>
      </w:r>
    </w:p>
    <w:p>
      <w:pPr>
        <w:pStyle w:val="Default"/>
        <w:jc w:val="center"/>
        <w:rPr>
          <w:lang w:val="en-US"/>
        </w:rPr>
      </w:pPr>
      <w:r>
        <w:rPr>
          <w:lang w:val="en-US"/>
        </w:rPr>
      </w:r>
    </w:p>
    <w:p>
      <w:pPr>
        <w:pStyle w:val="Default"/>
        <w:jc w:val="both"/>
        <w:rPr>
          <w:lang w:val="en-US"/>
        </w:rPr>
      </w:pPr>
      <w:r>
        <w:rPr>
          <w:lang w:val="en-US"/>
        </w:rPr>
        <w:t xml:space="preserve">The research on runaway electrons in tokamaks </w:t>
      </w:r>
      <w:r>
        <w:rPr>
          <w:lang w:val="en-US"/>
        </w:rPr>
        <w:t>continues</w:t>
      </w:r>
      <w:r>
        <w:rPr>
          <w:lang w:val="en-US"/>
        </w:rPr>
        <w:t xml:space="preserve"> to be important for safe and reliable operation of large fusion devices due to </w:t>
      </w:r>
      <w:r>
        <w:rPr>
          <w:lang w:val="en-US"/>
        </w:rPr>
        <w:t>the</w:t>
      </w:r>
      <w:r>
        <w:rPr>
          <w:lang w:val="en-US"/>
        </w:rPr>
        <w:t xml:space="preserve"> potential risk of impact of so called runaway electron beams on plasma facing components which could cause a serious damage and lead to putting the machine out of operation. In order to investigate </w:t>
      </w:r>
      <w:r>
        <w:rPr>
          <w:lang w:val="en-US"/>
        </w:rPr>
        <w:t xml:space="preserve">the </w:t>
      </w:r>
      <w:r>
        <w:rPr>
          <w:lang w:val="en-US"/>
        </w:rPr>
        <w:t xml:space="preserve">properties of runaway electrons and provide useful information about their behavior under different experimental conditions (e.g. efficiency of various mitigation techniques or exploration </w:t>
      </w:r>
      <w:r>
        <w:rPr>
          <w:lang w:val="en-US"/>
        </w:rPr>
        <w:t>of</w:t>
      </w:r>
      <w:r>
        <w:rPr>
          <w:lang w:val="en-US"/>
        </w:rPr>
        <w:t xml:space="preserve"> runaway electrons free regimes) many dedicated diagnostics </w:t>
      </w:r>
      <w:r>
        <w:rPr>
          <w:lang w:val="en-US"/>
        </w:rPr>
        <w:t xml:space="preserve">has been </w:t>
      </w:r>
      <w:r>
        <w:rPr>
          <w:lang w:val="en-US"/>
        </w:rPr>
        <w:t xml:space="preserve"> utilized. One way of inferring features of runaway electrons is a measurement of their bremsstrahlung radiation which is generated by collisions with plasma ions or by their impact on the first wall when runaway electrons are deconfined and lost. Recently, diagnostic capabilities at GOLEM [1] were upgraded by i</w:t>
      </w:r>
      <w:r>
        <w:rPr>
          <w:lang w:val="en-US"/>
        </w:rPr>
        <w:t>nstallation</w:t>
      </w:r>
      <w:r>
        <w:rPr>
          <w:lang w:val="en-US"/>
        </w:rPr>
        <w:t xml:space="preserve"> of two scintillation detectors with CeBr</w:t>
      </w:r>
      <w:r>
        <w:rPr>
          <w:vertAlign w:val="subscript"/>
          <w:lang w:val="en-US"/>
        </w:rPr>
        <w:t>3</w:t>
      </w:r>
      <w:r>
        <w:rPr>
          <w:position w:val="0"/>
          <w:sz w:val="24"/>
          <w:sz w:val="24"/>
          <w:vertAlign w:val="baseline"/>
          <w:lang w:val="en-US"/>
        </w:rPr>
        <w:t xml:space="preserve"> crystals (1” x 1”), which were also successfully tested during </w:t>
      </w:r>
      <w:r>
        <w:rPr>
          <w:position w:val="0"/>
          <w:sz w:val="24"/>
          <w:sz w:val="24"/>
          <w:vertAlign w:val="baseline"/>
          <w:lang w:val="en-US"/>
        </w:rPr>
        <w:t>the</w:t>
      </w:r>
      <w:r>
        <w:rPr>
          <w:position w:val="0"/>
          <w:sz w:val="24"/>
          <w:sz w:val="24"/>
          <w:vertAlign w:val="baseline"/>
          <w:lang w:val="en-US"/>
        </w:rPr>
        <w:t xml:space="preserve"> dedicated runaway electron campaigns at the COMPASS tokamak [2]. </w:t>
      </w:r>
      <w:r>
        <w:rPr>
          <w:position w:val="0"/>
          <w:sz w:val="24"/>
          <w:sz w:val="24"/>
          <w:vertAlign w:val="baseline"/>
          <w:lang w:val="en-US"/>
        </w:rPr>
        <w:t>Moreover, b</w:t>
      </w:r>
      <w:r>
        <w:rPr>
          <w:position w:val="0"/>
          <w:sz w:val="24"/>
          <w:sz w:val="24"/>
          <w:vertAlign w:val="baseline"/>
          <w:lang w:val="en-US"/>
        </w:rPr>
        <w:t xml:space="preserve">oth scintillation detectors were </w:t>
      </w:r>
      <w:r>
        <w:rPr>
          <w:position w:val="0"/>
          <w:sz w:val="24"/>
          <w:sz w:val="24"/>
          <w:vertAlign w:val="baseline"/>
          <w:lang w:val="en-US"/>
        </w:rPr>
        <w:t>also</w:t>
      </w:r>
      <w:r>
        <w:rPr>
          <w:position w:val="0"/>
          <w:sz w:val="24"/>
          <w:sz w:val="24"/>
          <w:vertAlign w:val="baseline"/>
          <w:lang w:val="en-US"/>
        </w:rPr>
        <w:t xml:space="preserve"> installed at the TCV tokamak to extend </w:t>
      </w:r>
      <w:r>
        <w:rPr>
          <w:position w:val="0"/>
          <w:sz w:val="24"/>
          <w:sz w:val="24"/>
          <w:vertAlign w:val="baseline"/>
          <w:lang w:val="en-US"/>
        </w:rPr>
        <w:t>for the first time the</w:t>
      </w:r>
      <w:r>
        <w:rPr>
          <w:position w:val="0"/>
          <w:sz w:val="24"/>
          <w:sz w:val="24"/>
          <w:vertAlign w:val="baseline"/>
          <w:lang w:val="en-US"/>
        </w:rPr>
        <w:t xml:space="preserve"> hard x-ray radiation diagnostics and provide </w:t>
      </w:r>
      <w:r>
        <w:rPr>
          <w:position w:val="0"/>
          <w:sz w:val="24"/>
          <w:sz w:val="24"/>
          <w:vertAlign w:val="baseline"/>
          <w:lang w:val="en-US"/>
        </w:rPr>
        <w:t>an</w:t>
      </w:r>
      <w:r>
        <w:rPr>
          <w:position w:val="0"/>
          <w:sz w:val="24"/>
          <w:sz w:val="24"/>
          <w:vertAlign w:val="baseline"/>
          <w:lang w:val="en-US"/>
        </w:rPr>
        <w:t xml:space="preserve"> estimate</w:t>
      </w:r>
      <w:r>
        <w:rPr>
          <w:position w:val="0"/>
          <w:sz w:val="24"/>
          <w:sz w:val="24"/>
          <w:vertAlign w:val="baseline"/>
          <w:lang w:val="en-US"/>
        </w:rPr>
        <w:t>s</w:t>
      </w:r>
      <w:r>
        <w:rPr>
          <w:position w:val="0"/>
          <w:sz w:val="24"/>
          <w:sz w:val="24"/>
          <w:vertAlign w:val="baseline"/>
          <w:lang w:val="en-US"/>
        </w:rPr>
        <w:t xml:space="preserve"> </w:t>
      </w:r>
      <w:r>
        <w:rPr>
          <w:position w:val="0"/>
          <w:sz w:val="24"/>
          <w:sz w:val="24"/>
          <w:vertAlign w:val="baseline"/>
          <w:lang w:val="en-US"/>
        </w:rPr>
        <w:t>of</w:t>
      </w:r>
      <w:r>
        <w:rPr>
          <w:position w:val="0"/>
          <w:sz w:val="24"/>
          <w:sz w:val="24"/>
          <w:vertAlign w:val="baseline"/>
          <w:lang w:val="en-US"/>
        </w:rPr>
        <w:t xml:space="preserve"> </w:t>
      </w:r>
      <w:r>
        <w:rPr>
          <w:position w:val="0"/>
          <w:sz w:val="24"/>
          <w:sz w:val="24"/>
          <w:vertAlign w:val="baseline"/>
          <w:lang w:val="en-US"/>
        </w:rPr>
        <w:t>the</w:t>
      </w:r>
      <w:r>
        <w:rPr>
          <w:position w:val="0"/>
          <w:sz w:val="24"/>
          <w:sz w:val="24"/>
          <w:vertAlign w:val="baseline"/>
          <w:lang w:val="en-US"/>
        </w:rPr>
        <w:t xml:space="preserve"> maximal energy of runaway electrons. The aim of this contribution is to describe the diagnostic </w:t>
      </w:r>
      <w:r>
        <w:rPr>
          <w:position w:val="0"/>
          <w:sz w:val="24"/>
          <w:sz w:val="24"/>
          <w:vertAlign w:val="baseline"/>
          <w:lang w:val="en-US"/>
        </w:rPr>
        <w:t>used</w:t>
      </w:r>
      <w:r>
        <w:rPr>
          <w:position w:val="0"/>
          <w:sz w:val="24"/>
          <w:sz w:val="24"/>
          <w:vertAlign w:val="baseline"/>
          <w:lang w:val="en-US"/>
        </w:rPr>
        <w:t xml:space="preserve"> and experimental conditions </w:t>
      </w:r>
      <w:r>
        <w:rPr>
          <w:position w:val="0"/>
          <w:sz w:val="24"/>
          <w:sz w:val="24"/>
          <w:vertAlign w:val="baseline"/>
          <w:lang w:val="en-US"/>
        </w:rPr>
        <w:t>of the</w:t>
      </w:r>
      <w:r>
        <w:rPr>
          <w:position w:val="0"/>
          <w:sz w:val="24"/>
          <w:sz w:val="24"/>
          <w:vertAlign w:val="baseline"/>
          <w:lang w:val="en-US"/>
        </w:rPr>
        <w:t xml:space="preserve"> different devices. </w:t>
      </w:r>
      <w:r>
        <w:rPr>
          <w:position w:val="0"/>
          <w:sz w:val="24"/>
          <w:sz w:val="24"/>
          <w:vertAlign w:val="baseline"/>
          <w:lang w:val="en-US"/>
        </w:rPr>
        <w:t>Additionally</w:t>
      </w:r>
      <w:r>
        <w:rPr>
          <w:position w:val="0"/>
          <w:sz w:val="24"/>
          <w:sz w:val="24"/>
          <w:vertAlign w:val="baseline"/>
          <w:lang w:val="en-US"/>
        </w:rPr>
        <w:t xml:space="preserve">, </w:t>
      </w:r>
      <w:r>
        <w:rPr>
          <w:position w:val="0"/>
          <w:sz w:val="24"/>
          <w:sz w:val="24"/>
          <w:vertAlign w:val="baseline"/>
          <w:lang w:val="en-US"/>
        </w:rPr>
        <w:t>illustrative examples</w:t>
      </w:r>
      <w:r>
        <w:rPr>
          <w:position w:val="0"/>
          <w:sz w:val="24"/>
          <w:sz w:val="24"/>
          <w:vertAlign w:val="baseline"/>
          <w:lang w:val="en-US"/>
        </w:rPr>
        <w:t xml:space="preserve"> </w:t>
      </w:r>
      <w:r>
        <w:rPr>
          <w:position w:val="0"/>
          <w:sz w:val="24"/>
          <w:sz w:val="24"/>
          <w:vertAlign w:val="baseline"/>
          <w:lang w:val="en-US"/>
        </w:rPr>
        <w:t>of</w:t>
      </w:r>
      <w:r>
        <w:rPr>
          <w:position w:val="0"/>
          <w:sz w:val="24"/>
          <w:sz w:val="24"/>
          <w:vertAlign w:val="baseline"/>
          <w:lang w:val="en-US"/>
        </w:rPr>
        <w:t xml:space="preserve"> experiments from these three </w:t>
      </w:r>
      <w:r>
        <w:rPr>
          <w:position w:val="0"/>
          <w:sz w:val="24"/>
          <w:sz w:val="24"/>
          <w:vertAlign w:val="baseline"/>
          <w:lang w:val="en-US"/>
        </w:rPr>
        <w:t>different</w:t>
      </w:r>
      <w:r>
        <w:rPr>
          <w:position w:val="0"/>
          <w:sz w:val="24"/>
          <w:sz w:val="24"/>
          <w:vertAlign w:val="baseline"/>
          <w:lang w:val="en-US"/>
        </w:rPr>
        <w:t xml:space="preserve"> devices </w:t>
      </w:r>
      <w:r>
        <w:rPr>
          <w:position w:val="0"/>
          <w:sz w:val="24"/>
          <w:sz w:val="24"/>
          <w:vertAlign w:val="baseline"/>
          <w:lang w:val="en-US"/>
        </w:rPr>
        <w:t>are</w:t>
      </w:r>
      <w:r>
        <w:rPr>
          <w:position w:val="0"/>
          <w:sz w:val="24"/>
          <w:sz w:val="24"/>
          <w:vertAlign w:val="baseline"/>
          <w:lang w:val="en-US"/>
        </w:rPr>
        <w:t xml:space="preserve"> </w:t>
      </w:r>
      <w:r>
        <w:rPr>
          <w:position w:val="0"/>
          <w:sz w:val="24"/>
          <w:sz w:val="24"/>
          <w:vertAlign w:val="baseline"/>
          <w:lang w:val="en-US"/>
        </w:rPr>
        <w:t>presented</w:t>
      </w:r>
      <w:r>
        <w:rPr>
          <w:position w:val="0"/>
          <w:sz w:val="24"/>
          <w:sz w:val="24"/>
          <w:vertAlign w:val="baseline"/>
          <w:lang w:val="en-US"/>
        </w:rPr>
        <w:t xml:space="preserve"> and </w:t>
      </w:r>
      <w:r>
        <w:rPr>
          <w:position w:val="0"/>
          <w:sz w:val="24"/>
          <w:sz w:val="24"/>
          <w:vertAlign w:val="baseline"/>
          <w:lang w:val="en-US"/>
        </w:rPr>
        <w:t xml:space="preserve">acquired data by the diagnostic system for HXR spectroscopy </w:t>
      </w:r>
      <w:r>
        <w:rPr>
          <w:position w:val="0"/>
          <w:sz w:val="24"/>
          <w:sz w:val="24"/>
          <w:vertAlign w:val="baseline"/>
          <w:lang w:val="en-US"/>
        </w:rPr>
        <w:t>is</w:t>
      </w:r>
      <w:r>
        <w:rPr>
          <w:position w:val="0"/>
          <w:sz w:val="24"/>
          <w:sz w:val="24"/>
          <w:vertAlign w:val="baseline"/>
          <w:lang w:val="en-US"/>
        </w:rPr>
        <w:t xml:space="preserve"> discussed and put into the context</w:t>
      </w:r>
      <w:r>
        <w:rPr>
          <w:position w:val="0"/>
          <w:sz w:val="24"/>
          <w:sz w:val="24"/>
          <w:vertAlign w:val="baseline"/>
          <w:lang w:val="en-US"/>
        </w:rPr>
        <w:t xml:space="preserve">. </w:t>
      </w:r>
      <w:r>
        <w:rPr>
          <w:position w:val="0"/>
          <w:sz w:val="24"/>
          <w:sz w:val="24"/>
          <w:vertAlign w:val="baseline"/>
          <w:lang w:val="en-US"/>
        </w:rPr>
        <w:t xml:space="preserve">The comparison with other relevant diagnostics is shown. </w:t>
      </w:r>
      <w:r>
        <w:rPr>
          <w:position w:val="0"/>
          <w:sz w:val="24"/>
          <w:sz w:val="24"/>
          <w:vertAlign w:val="baseline"/>
          <w:lang w:val="en-US"/>
        </w:rPr>
        <w:t xml:space="preserve">At the GOLEM tokamak </w:t>
      </w:r>
      <w:r>
        <w:rPr>
          <w:position w:val="0"/>
          <w:sz w:val="24"/>
          <w:sz w:val="24"/>
          <w:vertAlign w:val="baseline"/>
          <w:lang w:val="en-US"/>
        </w:rPr>
        <w:t>the</w:t>
      </w:r>
      <w:r>
        <w:rPr>
          <w:position w:val="0"/>
          <w:sz w:val="24"/>
          <w:sz w:val="24"/>
          <w:vertAlign w:val="baseline"/>
          <w:lang w:val="en-US"/>
        </w:rPr>
        <w:t xml:space="preserve"> spectroscopy system was used </w:t>
      </w:r>
      <w:r>
        <w:rPr>
          <w:position w:val="0"/>
          <w:sz w:val="24"/>
          <w:sz w:val="24"/>
          <w:vertAlign w:val="baseline"/>
          <w:lang w:val="en-US"/>
        </w:rPr>
        <w:t>to</w:t>
      </w:r>
      <w:r>
        <w:rPr>
          <w:position w:val="0"/>
          <w:sz w:val="24"/>
          <w:sz w:val="24"/>
          <w:vertAlign w:val="baseline"/>
          <w:lang w:val="en-US"/>
        </w:rPr>
        <w:t xml:space="preserve"> obser</w:t>
      </w:r>
      <w:r>
        <w:rPr>
          <w:position w:val="0"/>
          <w:sz w:val="24"/>
          <w:sz w:val="24"/>
          <w:vertAlign w:val="baseline"/>
          <w:lang w:val="en-US"/>
        </w:rPr>
        <w:t>ve</w:t>
      </w:r>
      <w:r>
        <w:rPr>
          <w:position w:val="0"/>
          <w:sz w:val="24"/>
          <w:sz w:val="24"/>
          <w:vertAlign w:val="baseline"/>
          <w:lang w:val="en-US"/>
        </w:rPr>
        <w:t xml:space="preserve"> </w:t>
      </w:r>
      <w:r>
        <w:rPr>
          <w:position w:val="0"/>
          <w:sz w:val="24"/>
          <w:sz w:val="24"/>
          <w:vertAlign w:val="baseline"/>
          <w:lang w:val="en-US"/>
        </w:rPr>
        <w:t>the</w:t>
      </w:r>
      <w:r>
        <w:rPr>
          <w:position w:val="0"/>
          <w:sz w:val="24"/>
          <w:sz w:val="24"/>
          <w:vertAlign w:val="baseline"/>
          <w:lang w:val="en-US"/>
        </w:rPr>
        <w:t xml:space="preserve"> influence of </w:t>
      </w:r>
      <w:r>
        <w:rPr>
          <w:position w:val="0"/>
          <w:sz w:val="24"/>
          <w:sz w:val="24"/>
          <w:vertAlign w:val="baseline"/>
          <w:lang w:val="en-US"/>
        </w:rPr>
        <w:t>the</w:t>
      </w:r>
      <w:r>
        <w:rPr>
          <w:position w:val="0"/>
          <w:sz w:val="24"/>
          <w:sz w:val="24"/>
          <w:vertAlign w:val="baseline"/>
          <w:lang w:val="en-US"/>
        </w:rPr>
        <w:t xml:space="preserve"> initial pressure of </w:t>
      </w:r>
      <w:r>
        <w:rPr>
          <w:position w:val="0"/>
          <w:sz w:val="24"/>
          <w:sz w:val="24"/>
          <w:vertAlign w:val="baseline"/>
          <w:lang w:val="en-US"/>
        </w:rPr>
        <w:t>the</w:t>
      </w:r>
      <w:r>
        <w:rPr>
          <w:position w:val="0"/>
          <w:sz w:val="24"/>
          <w:sz w:val="24"/>
          <w:vertAlign w:val="baseline"/>
          <w:lang w:val="en-US"/>
        </w:rPr>
        <w:t xml:space="preserve"> working gas and maximal energy of HXR photons was estimated about 300 keV. On the other hand at the COMPASS tokamak [3], the data recorded in experiments focused on </w:t>
      </w:r>
      <w:r>
        <w:rPr>
          <w:position w:val="0"/>
          <w:sz w:val="24"/>
          <w:sz w:val="24"/>
          <w:vertAlign w:val="baseline"/>
          <w:lang w:val="en-US"/>
        </w:rPr>
        <w:t xml:space="preserve">characterizing </w:t>
      </w:r>
      <w:r>
        <w:rPr>
          <w:position w:val="0"/>
          <w:sz w:val="24"/>
          <w:sz w:val="24"/>
          <w:vertAlign w:val="baseline"/>
          <w:lang w:val="en-US"/>
        </w:rPr>
        <w:t xml:space="preserve">runaway electron beams properties and the efficiency of various mitigation techniques (e.g. graphite pellet injection). At TCV [4], the installed set of scintillation detectors proved to be useful as a source of complementary information to standard radiation diagnostics and helped to characterized generated </w:t>
      </w:r>
      <w:r>
        <w:rPr>
          <w:position w:val="0"/>
          <w:sz w:val="24"/>
          <w:sz w:val="24"/>
          <w:vertAlign w:val="baseline"/>
          <w:lang w:val="en-US"/>
        </w:rPr>
        <w:t>runaway electrons</w:t>
      </w:r>
      <w:r>
        <w:rPr>
          <w:position w:val="0"/>
          <w:sz w:val="24"/>
          <w:sz w:val="24"/>
          <w:vertAlign w:val="baseline"/>
          <w:lang w:val="en-US"/>
        </w:rPr>
        <w:t xml:space="preserve"> beams. Th</w:t>
      </w:r>
      <w:r>
        <w:rPr>
          <w:position w:val="0"/>
          <w:sz w:val="24"/>
          <w:sz w:val="24"/>
          <w:vertAlign w:val="baseline"/>
          <w:lang w:val="en-US"/>
        </w:rPr>
        <w:t>is</w:t>
      </w:r>
      <w:r>
        <w:rPr>
          <w:position w:val="0"/>
          <w:sz w:val="24"/>
          <w:sz w:val="24"/>
          <w:vertAlign w:val="baseline"/>
          <w:lang w:val="en-US"/>
        </w:rPr>
        <w:t xml:space="preserve"> contribution also briefly show</w:t>
      </w:r>
      <w:r>
        <w:rPr>
          <w:position w:val="0"/>
          <w:sz w:val="24"/>
          <w:sz w:val="24"/>
          <w:vertAlign w:val="baseline"/>
          <w:lang w:val="en-US"/>
        </w:rPr>
        <w:t xml:space="preserve">s a </w:t>
      </w:r>
      <w:r>
        <w:rPr>
          <w:position w:val="0"/>
          <w:sz w:val="24"/>
          <w:sz w:val="24"/>
          <w:vertAlign w:val="baseline"/>
          <w:lang w:val="en-US"/>
        </w:rPr>
        <w:t>progress</w:t>
      </w:r>
      <w:r>
        <w:rPr>
          <w:position w:val="0"/>
          <w:sz w:val="24"/>
          <w:sz w:val="24"/>
          <w:vertAlign w:val="baseline"/>
          <w:lang w:val="en-US"/>
        </w:rPr>
        <w:t xml:space="preserve"> in modeling </w:t>
      </w:r>
      <w:r>
        <w:rPr>
          <w:position w:val="0"/>
          <w:sz w:val="24"/>
          <w:sz w:val="24"/>
          <w:vertAlign w:val="baseline"/>
          <w:lang w:val="en-US"/>
        </w:rPr>
        <w:t>the</w:t>
      </w:r>
      <w:r>
        <w:rPr>
          <w:position w:val="0"/>
          <w:sz w:val="24"/>
          <w:sz w:val="24"/>
          <w:vertAlign w:val="baseline"/>
          <w:lang w:val="en-US"/>
        </w:rPr>
        <w:t xml:space="preserve"> radiation transport </w:t>
      </w:r>
      <w:r>
        <w:rPr>
          <w:position w:val="0"/>
          <w:sz w:val="24"/>
          <w:sz w:val="24"/>
          <w:vertAlign w:val="baseline"/>
          <w:lang w:val="en-US"/>
        </w:rPr>
        <w:t>using</w:t>
      </w:r>
      <w:r>
        <w:rPr>
          <w:position w:val="0"/>
          <w:sz w:val="24"/>
          <w:sz w:val="24"/>
          <w:vertAlign w:val="baseline"/>
          <w:lang w:val="en-US"/>
        </w:rPr>
        <w:t xml:space="preserve"> FLUKA [5], carried out in order to better </w:t>
      </w:r>
      <w:r>
        <w:rPr>
          <w:position w:val="0"/>
          <w:sz w:val="24"/>
          <w:sz w:val="24"/>
          <w:vertAlign w:val="baseline"/>
          <w:lang w:val="en-US"/>
        </w:rPr>
        <w:t>interpret</w:t>
      </w:r>
      <w:r>
        <w:rPr>
          <w:position w:val="0"/>
          <w:sz w:val="24"/>
          <w:sz w:val="24"/>
          <w:vertAlign w:val="baseline"/>
          <w:lang w:val="en-US"/>
        </w:rPr>
        <w:t xml:space="preserve"> </w:t>
      </w:r>
      <w:r>
        <w:rPr>
          <w:position w:val="0"/>
          <w:sz w:val="24"/>
          <w:sz w:val="24"/>
          <w:vertAlign w:val="baseline"/>
          <w:lang w:val="en-US"/>
        </w:rPr>
        <w:t xml:space="preserve">the </w:t>
      </w:r>
      <w:r>
        <w:rPr>
          <w:position w:val="0"/>
          <w:sz w:val="24"/>
          <w:sz w:val="24"/>
          <w:vertAlign w:val="baseline"/>
          <w:lang w:val="en-US"/>
        </w:rPr>
        <w:t xml:space="preserve">obtained data. </w:t>
      </w:r>
    </w:p>
    <w:p>
      <w:pPr>
        <w:pStyle w:val="Normal"/>
        <w:spacing w:lineRule="auto" w:line="240" w:before="0" w:after="0"/>
        <w:jc w:val="both"/>
        <w:rPr>
          <w:rFonts w:ascii="Times New Roman" w:hAnsi="Times New Roman"/>
          <w:b/>
          <w:b/>
          <w:bCs/>
          <w:sz w:val="24"/>
          <w:szCs w:val="24"/>
          <w:lang w:val="en-US"/>
        </w:rPr>
      </w:pPr>
      <w:r>
        <w:rPr>
          <w:rFonts w:ascii="Times New Roman" w:hAnsi="Times New Roman"/>
          <w:b/>
          <w:bCs/>
          <w:sz w:val="24"/>
          <w:szCs w:val="24"/>
          <w:lang w:val="en-US"/>
        </w:rPr>
      </w:r>
    </w:p>
    <w:p>
      <w:pPr>
        <w:pStyle w:val="Normal"/>
        <w:spacing w:lineRule="auto" w:line="240" w:before="0" w:after="0"/>
        <w:jc w:val="both"/>
        <w:rPr>
          <w:sz w:val="18"/>
          <w:szCs w:val="18"/>
        </w:rPr>
      </w:pPr>
      <w:r>
        <w:rPr>
          <w:rFonts w:ascii="Times New Roman" w:hAnsi="Times New Roman"/>
          <w:b/>
          <w:i/>
          <w:color w:val="000000"/>
          <w:sz w:val="18"/>
          <w:szCs w:val="18"/>
          <w:lang w:val="en-US"/>
        </w:rPr>
        <w:t>References</w:t>
      </w:r>
    </w:p>
    <w:p>
      <w:pPr>
        <w:pStyle w:val="Normal"/>
        <w:spacing w:lineRule="auto" w:line="240" w:before="0" w:after="0"/>
        <w:rPr>
          <w:sz w:val="18"/>
          <w:szCs w:val="18"/>
        </w:rPr>
      </w:pPr>
      <w:r>
        <w:rPr>
          <w:sz w:val="18"/>
          <w:szCs w:val="18"/>
        </w:rPr>
        <w:t xml:space="preserve">[1] V. Svoboda et al. 2019 Jour. Fus. En. </w:t>
      </w:r>
      <w:r>
        <w:rPr>
          <w:b/>
          <w:bCs/>
          <w:sz w:val="18"/>
          <w:szCs w:val="18"/>
        </w:rPr>
        <w:t>38.2</w:t>
      </w:r>
      <w:r>
        <w:rPr>
          <w:sz w:val="18"/>
          <w:szCs w:val="18"/>
        </w:rPr>
        <w:t xml:space="preserve"> 253-261 </w:t>
      </w:r>
    </w:p>
    <w:p>
      <w:pPr>
        <w:pStyle w:val="Normal"/>
        <w:spacing w:lineRule="auto" w:line="240" w:before="0" w:after="0"/>
        <w:rPr/>
      </w:pPr>
      <w:r>
        <w:rPr>
          <w:sz w:val="18"/>
          <w:szCs w:val="18"/>
        </w:rPr>
        <w:t xml:space="preserve">[2] </w:t>
      </w:r>
      <w:r>
        <w:rPr>
          <w:i w:val="false"/>
          <w:iCs w:val="false"/>
          <w:sz w:val="18"/>
          <w:szCs w:val="18"/>
        </w:rPr>
        <w:t xml:space="preserve">J. Cerovsky </w:t>
      </w:r>
      <w:r>
        <w:rPr>
          <w:rStyle w:val="Emphasis"/>
          <w:i w:val="false"/>
          <w:iCs w:val="false"/>
          <w:sz w:val="18"/>
          <w:szCs w:val="18"/>
        </w:rPr>
        <w:t>et al.</w:t>
      </w:r>
      <w:r>
        <w:rPr>
          <w:i w:val="false"/>
          <w:iCs w:val="false"/>
          <w:sz w:val="18"/>
          <w:szCs w:val="18"/>
        </w:rPr>
        <w:t xml:space="preserve"> 2022 </w:t>
      </w:r>
      <w:r>
        <w:rPr>
          <w:rStyle w:val="Emphasis"/>
          <w:i w:val="false"/>
          <w:iCs w:val="false"/>
          <w:sz w:val="18"/>
          <w:szCs w:val="18"/>
        </w:rPr>
        <w:t>JINST</w:t>
      </w:r>
      <w:r>
        <w:rPr>
          <w:i w:val="false"/>
          <w:iCs w:val="false"/>
          <w:sz w:val="18"/>
          <w:szCs w:val="18"/>
        </w:rPr>
        <w:t xml:space="preserve"> </w:t>
      </w:r>
      <w:r>
        <w:rPr>
          <w:b/>
          <w:i w:val="false"/>
          <w:iCs w:val="false"/>
          <w:sz w:val="18"/>
          <w:szCs w:val="18"/>
        </w:rPr>
        <w:t>17</w:t>
      </w:r>
      <w:r>
        <w:rPr>
          <w:i w:val="false"/>
          <w:iCs w:val="false"/>
          <w:sz w:val="18"/>
          <w:szCs w:val="18"/>
        </w:rPr>
        <w:t xml:space="preserve"> C01033</w:t>
      </w:r>
    </w:p>
    <w:p>
      <w:pPr>
        <w:pStyle w:val="Normal"/>
        <w:spacing w:lineRule="auto" w:line="240" w:before="0" w:after="0"/>
        <w:rPr/>
      </w:pPr>
      <w:r>
        <w:rPr>
          <w:sz w:val="18"/>
          <w:szCs w:val="18"/>
        </w:rPr>
        <w:t xml:space="preserve">[3] </w:t>
      </w:r>
      <w:r>
        <w:rPr>
          <w:i w:val="false"/>
          <w:iCs w:val="false"/>
          <w:sz w:val="18"/>
          <w:szCs w:val="18"/>
        </w:rPr>
        <w:t xml:space="preserve">J. Mlynar </w:t>
      </w:r>
      <w:r>
        <w:rPr>
          <w:rStyle w:val="Emphasis"/>
          <w:i w:val="false"/>
          <w:iCs w:val="false"/>
          <w:sz w:val="18"/>
          <w:szCs w:val="18"/>
        </w:rPr>
        <w:t>et al.</w:t>
      </w:r>
      <w:r>
        <w:rPr>
          <w:i w:val="false"/>
          <w:iCs w:val="false"/>
          <w:sz w:val="18"/>
          <w:szCs w:val="18"/>
        </w:rPr>
        <w:t xml:space="preserve"> 2019 </w:t>
      </w:r>
      <w:r>
        <w:rPr>
          <w:rStyle w:val="Emphasis"/>
          <w:i w:val="false"/>
          <w:iCs w:val="false"/>
          <w:sz w:val="18"/>
          <w:szCs w:val="18"/>
        </w:rPr>
        <w:t>Plasma Phys. Control. Fusion</w:t>
      </w:r>
      <w:r>
        <w:rPr>
          <w:i w:val="false"/>
          <w:iCs w:val="false"/>
          <w:sz w:val="18"/>
          <w:szCs w:val="18"/>
        </w:rPr>
        <w:t xml:space="preserve"> </w:t>
      </w:r>
      <w:r>
        <w:rPr>
          <w:b/>
          <w:i w:val="false"/>
          <w:iCs w:val="false"/>
          <w:sz w:val="18"/>
          <w:szCs w:val="18"/>
        </w:rPr>
        <w:t>61</w:t>
      </w:r>
      <w:r>
        <w:rPr>
          <w:i w:val="false"/>
          <w:iCs w:val="false"/>
          <w:sz w:val="18"/>
          <w:szCs w:val="18"/>
        </w:rPr>
        <w:t xml:space="preserve"> 014010</w:t>
      </w:r>
    </w:p>
    <w:p>
      <w:pPr>
        <w:pStyle w:val="Normal"/>
        <w:spacing w:lineRule="auto" w:line="240" w:before="0" w:after="0"/>
        <w:rPr>
          <w:sz w:val="18"/>
          <w:szCs w:val="18"/>
        </w:rPr>
      </w:pPr>
      <w:r>
        <w:rPr>
          <w:sz w:val="18"/>
          <w:szCs w:val="18"/>
        </w:rPr>
        <w:t>[4]</w:t>
      </w:r>
      <w:r>
        <w:rPr>
          <w:rFonts w:ascii="sans-serif" w:hAnsi="sans-serif"/>
          <w:sz w:val="18"/>
          <w:szCs w:val="18"/>
        </w:rPr>
        <w:t xml:space="preserve"> </w:t>
      </w:r>
      <w:r>
        <w:rPr>
          <w:sz w:val="18"/>
          <w:szCs w:val="18"/>
        </w:rPr>
        <w:t xml:space="preserve">J. Decker et al. 2022 Nucl. Fusion </w:t>
      </w:r>
      <w:r>
        <w:rPr>
          <w:b/>
          <w:bCs/>
          <w:sz w:val="18"/>
          <w:szCs w:val="18"/>
        </w:rPr>
        <w:t>62</w:t>
      </w:r>
      <w:r>
        <w:rPr>
          <w:sz w:val="18"/>
          <w:szCs w:val="18"/>
        </w:rPr>
        <w:t xml:space="preserve"> 076038</w:t>
      </w:r>
    </w:p>
    <w:p>
      <w:pPr>
        <w:pStyle w:val="Normal"/>
        <w:spacing w:lineRule="auto" w:line="240" w:before="0" w:after="0"/>
        <w:rPr>
          <w:sz w:val="18"/>
          <w:szCs w:val="18"/>
        </w:rPr>
      </w:pPr>
      <w:r>
        <w:rPr>
          <w:sz w:val="18"/>
          <w:szCs w:val="18"/>
        </w:rPr>
        <w:t xml:space="preserve">[5] C. Ahdida et al. 2022  </w:t>
      </w:r>
      <w:r>
        <w:rPr>
          <w:i/>
          <w:sz w:val="18"/>
          <w:szCs w:val="18"/>
        </w:rPr>
        <w:t>Front. Phys.</w:t>
      </w:r>
      <w:r>
        <w:rPr>
          <w:sz w:val="18"/>
          <w:szCs w:val="18"/>
        </w:rPr>
        <w:t xml:space="preserve"> </w:t>
      </w:r>
      <w:r>
        <w:rPr>
          <w:b/>
          <w:bCs/>
          <w:sz w:val="18"/>
          <w:szCs w:val="18"/>
        </w:rPr>
        <w:t>705</w:t>
      </w:r>
    </w:p>
    <w:p>
      <w:pPr>
        <w:pStyle w:val="Normal"/>
        <w:spacing w:lineRule="auto" w:line="240" w:before="0" w:after="0"/>
        <w:rPr>
          <w:b/>
          <w:b/>
          <w:bCs/>
        </w:rPr>
      </w:pPr>
      <w:r>
        <w:rPr>
          <w:sz w:val="18"/>
          <w:szCs w:val="18"/>
        </w:rPr>
      </w:r>
    </w:p>
    <w:p>
      <w:pPr>
        <w:pStyle w:val="Normal"/>
        <w:spacing w:lineRule="auto" w:line="240" w:before="0" w:after="0"/>
        <w:rPr>
          <w:sz w:val="18"/>
          <w:szCs w:val="18"/>
        </w:rPr>
      </w:pPr>
      <w:r>
        <w:rPr>
          <w:b/>
          <w:bCs/>
          <w:sz w:val="18"/>
          <w:szCs w:val="18"/>
        </w:rPr>
        <w:t xml:space="preserve">* </w:t>
      </w:r>
      <w:r>
        <w:rPr>
          <w:b w:val="false"/>
          <w:bCs w:val="false"/>
          <w:sz w:val="18"/>
          <w:szCs w:val="18"/>
        </w:rPr>
        <w:t xml:space="preserve">See the author list in M. Hron et al 2022 Nucl. Fusion  </w:t>
      </w:r>
      <w:r>
        <w:rPr>
          <w:b/>
          <w:bCs/>
          <w:sz w:val="18"/>
          <w:szCs w:val="18"/>
        </w:rPr>
        <w:t xml:space="preserve">62 </w:t>
      </w:r>
      <w:r>
        <w:rPr>
          <w:b w:val="false"/>
          <w:bCs w:val="false"/>
          <w:sz w:val="18"/>
          <w:szCs w:val="18"/>
        </w:rPr>
        <w:t>042021</w:t>
      </w:r>
    </w:p>
    <w:p>
      <w:pPr>
        <w:pStyle w:val="Normal"/>
        <w:spacing w:lineRule="auto" w:line="240" w:before="0" w:after="0"/>
        <w:rPr/>
      </w:pPr>
      <w:r>
        <w:rPr>
          <w:b w:val="false"/>
          <w:bCs w:val="false"/>
          <w:sz w:val="18"/>
          <w:szCs w:val="18"/>
        </w:rPr>
        <w:t xml:space="preserve">** See the author list </w:t>
      </w:r>
      <w:r>
        <w:rPr>
          <w:b w:val="false"/>
          <w:bCs w:val="false"/>
          <w:sz w:val="18"/>
          <w:szCs w:val="18"/>
        </w:rPr>
        <w:t>of  H. Reimerdes et. al., 2022 Nucl. Fusion 62 042018</w:t>
      </w:r>
    </w:p>
    <w:sectPr>
      <w:type w:val="nextPage"/>
      <w:pgSz w:w="11906" w:h="16838"/>
      <w:pgMar w:left="1701" w:right="1701" w:header="0" w:top="1701" w:footer="0" w:bottom="170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sans-serif">
    <w:altName w:val="Arial"/>
    <w:charset w:val="01"/>
    <w:family w:val="roman"/>
    <w:pitch w:val="variable"/>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72f51"/>
    <w:pPr>
      <w:widowControl/>
      <w:suppressAutoHyphens w:val="true"/>
      <w:bidi w:val="0"/>
      <w:spacing w:lineRule="auto" w:line="276" w:before="0" w:after="200"/>
      <w:jc w:val="left"/>
    </w:pPr>
    <w:rPr>
      <w:rFonts w:ascii="Calibri" w:hAnsi="Calibri" w:eastAsia="Times New Roman" w:cs="Times New Roman"/>
      <w:color w:val="auto"/>
      <w:kern w:val="0"/>
      <w:sz w:val="22"/>
      <w:szCs w:val="22"/>
      <w:lang w:val="el-GR" w:eastAsia="el-GR" w:bidi="ar-SA"/>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a3"/>
    <w:qFormat/>
    <w:rsid w:val="002a0132"/>
    <w:rPr>
      <w:rFonts w:ascii="Tahoma" w:hAnsi="Tahoma" w:cs="Tahoma"/>
      <w:sz w:val="16"/>
      <w:szCs w:val="16"/>
      <w:lang w:val="el-GR" w:eastAsia="el-GR"/>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Default" w:customStyle="1">
    <w:name w:val="Default"/>
    <w:qFormat/>
    <w:rsid w:val="00172f51"/>
    <w:pPr>
      <w:widowControl/>
      <w:suppressAutoHyphens w:val="true"/>
      <w:bidi w:val="0"/>
      <w:spacing w:before="0" w:after="0"/>
      <w:jc w:val="left"/>
    </w:pPr>
    <w:rPr>
      <w:rFonts w:ascii="Times New Roman" w:hAnsi="Times New Roman" w:eastAsia="Times New Roman" w:cs="Times New Roman"/>
      <w:color w:val="000000"/>
      <w:kern w:val="0"/>
      <w:sz w:val="24"/>
      <w:szCs w:val="24"/>
      <w:lang w:val="el-GR" w:eastAsia="el-GR" w:bidi="ar-SA"/>
    </w:rPr>
  </w:style>
  <w:style w:type="paragraph" w:styleId="BalloonText">
    <w:name w:val="Balloon Text"/>
    <w:basedOn w:val="Normal"/>
    <w:link w:val="Char"/>
    <w:qFormat/>
    <w:rsid w:val="002a0132"/>
    <w:pPr>
      <w:spacing w:lineRule="auto" w:line="240" w:before="0" w:after="0"/>
    </w:pPr>
    <w:rPr>
      <w:rFonts w:ascii="Tahoma" w:hAnsi="Tahoma" w:cs="Tahoma"/>
      <w:sz w:val="16"/>
      <w:szCs w:val="16"/>
    </w:rPr>
  </w:style>
  <w:style w:type="paragraph" w:styleId="HeaderandFooter">
    <w:name w:val="Header and Footer"/>
    <w:basedOn w:val="Normal"/>
    <w:qFormat/>
    <w:pPr>
      <w:suppressLineNumbers/>
      <w:tabs>
        <w:tab w:val="clear" w:pos="720"/>
        <w:tab w:val="center" w:pos="4252" w:leader="none"/>
        <w:tab w:val="right" w:pos="8504" w:leader="none"/>
      </w:tabs>
    </w:pPr>
    <w:rPr/>
  </w:style>
  <w:style w:type="paragraph" w:styleId="Footer">
    <w:name w:val="Footer"/>
    <w:basedOn w:val="HeaderandFooter"/>
    <w:pPr>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Application>LibreOffice/6.4.7.2$Linux_X86_64 LibreOffice_project/40$Build-2</Application>
  <Pages>1</Pages>
  <Words>523</Words>
  <Characters>2796</Characters>
  <CharactersWithSpaces>3315</CharactersWithSpaces>
  <Paragraphs>15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2022-12-23T10:33:00Z</dcterms:created>
  <dc:creator>margaret</dc:creator>
  <dc:description/>
  <dc:language>en-US</dc:language>
  <cp:lastModifiedBy/>
  <dcterms:modified xsi:type="dcterms:W3CDTF">2023-01-16T15:57:12Z</dcterms:modified>
  <cp:revision>13</cp:revision>
  <dc:subject/>
  <dc:title>Title of talk or poster (two lines maximum)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