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Proposal for measurement of p-</w:t>
      </w:r>
      <w:r>
        <w:rPr>
          <w:rFonts w:hint="default"/>
          <w:b/>
          <w:bCs/>
          <w:sz w:val="28"/>
          <w:szCs w:val="28"/>
          <w:vertAlign w:val="superscript"/>
        </w:rPr>
        <w:t>11</w:t>
      </w:r>
      <w:r>
        <w:rPr>
          <w:b/>
          <w:bCs/>
          <w:sz w:val="28"/>
          <w:szCs w:val="28"/>
          <w:lang w:val="en-US"/>
        </w:rPr>
        <w:t xml:space="preserve">B reaction </w:t>
      </w:r>
      <w:r>
        <w:rPr>
          <w:rFonts w:hint="default"/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  <w:lang w:val="en-US"/>
        </w:rPr>
        <w:t>n the EHL-2 spherical torus</w:t>
      </w:r>
    </w:p>
    <w:p>
      <w:pPr>
        <w:pStyle w:val="9"/>
        <w:jc w:val="both"/>
        <w:rPr>
          <w:lang w:val="en-US"/>
        </w:rPr>
      </w:pPr>
    </w:p>
    <w:p>
      <w:pPr>
        <w:pStyle w:val="9"/>
        <w:jc w:val="center"/>
        <w:rPr>
          <w:vertAlign w:val="superscript"/>
          <w:lang w:val="en-US"/>
        </w:rPr>
      </w:pPr>
      <w:r>
        <w:rPr>
          <w:lang w:val="en-US"/>
        </w:rPr>
        <w:t>Zhi LI</w:t>
      </w:r>
      <w:r>
        <w:rPr>
          <w:vertAlign w:val="superscript"/>
          <w:lang w:val="en-US"/>
        </w:rPr>
        <w:t>1,2</w:t>
      </w:r>
      <w:r>
        <w:rPr>
          <w:lang w:val="en-US"/>
        </w:rPr>
        <w:t xml:space="preserve">, </w:t>
      </w:r>
      <w:r>
        <w:rPr>
          <w:u w:val="single"/>
          <w:lang w:val="en-US"/>
        </w:rPr>
        <w:t>Bing LIU</w:t>
      </w:r>
      <w:r>
        <w:rPr>
          <w:vertAlign w:val="superscript"/>
          <w:lang w:val="en-US"/>
        </w:rPr>
        <w:t>1,2</w:t>
      </w:r>
      <w:r>
        <w:rPr>
          <w:lang w:val="en-US"/>
        </w:rPr>
        <w:t>, Tiantian SUN</w:t>
      </w:r>
      <w:r>
        <w:rPr>
          <w:vertAlign w:val="superscript"/>
          <w:lang w:val="en-US"/>
        </w:rPr>
        <w:t>1,2</w:t>
      </w:r>
      <w:r>
        <w:rPr>
          <w:lang w:val="en-US"/>
        </w:rPr>
        <w:t>, Xinchen JIANG</w:t>
      </w:r>
      <w:r>
        <w:rPr>
          <w:vertAlign w:val="superscript"/>
          <w:lang w:val="en-US"/>
        </w:rPr>
        <w:t>1,2</w:t>
      </w:r>
      <w:r>
        <w:rPr>
          <w:lang w:val="en-US"/>
        </w:rPr>
        <w:t>, Di LUO</w:t>
      </w:r>
      <w:r>
        <w:rPr>
          <w:vertAlign w:val="superscript"/>
          <w:lang w:val="en-US"/>
        </w:rPr>
        <w:t>1,2</w:t>
      </w:r>
      <w:r>
        <w:rPr>
          <w:lang w:val="en-US"/>
        </w:rPr>
        <w:t>, Yingying LI</w:t>
      </w:r>
      <w:r>
        <w:rPr>
          <w:vertAlign w:val="superscript"/>
          <w:lang w:val="en-US"/>
        </w:rPr>
        <w:t>1,2</w:t>
      </w:r>
      <w:r>
        <w:rPr>
          <w:lang w:val="en-US"/>
        </w:rPr>
        <w:t>, Yuejiang SHI</w:t>
      </w:r>
      <w:r>
        <w:rPr>
          <w:vertAlign w:val="superscript"/>
          <w:lang w:val="en-US"/>
        </w:rPr>
        <w:t>1,2</w:t>
      </w:r>
      <w:r>
        <w:rPr>
          <w:lang w:val="en-US"/>
        </w:rPr>
        <w:t>, Huasheng XIE</w:t>
      </w:r>
      <w:r>
        <w:rPr>
          <w:vertAlign w:val="superscript"/>
          <w:lang w:val="en-US"/>
        </w:rPr>
        <w:t>1,2</w:t>
      </w:r>
      <w:r>
        <w:rPr>
          <w:lang w:val="en-US"/>
        </w:rPr>
        <w:t>, Shaodong SONG</w:t>
      </w:r>
      <w:r>
        <w:rPr>
          <w:vertAlign w:val="superscript"/>
          <w:lang w:val="en-US"/>
        </w:rPr>
        <w:t>1,2</w:t>
      </w:r>
      <w:r>
        <w:rPr>
          <w:lang w:val="en-US"/>
        </w:rPr>
        <w:t>, Yuankai PENG</w:t>
      </w:r>
      <w:r>
        <w:rPr>
          <w:vertAlign w:val="superscript"/>
          <w:lang w:val="en-US"/>
        </w:rPr>
        <w:t>1,2</w:t>
      </w:r>
    </w:p>
    <w:p>
      <w:pPr>
        <w:pStyle w:val="9"/>
        <w:jc w:val="center"/>
        <w:rPr>
          <w:lang w:val="en-US"/>
        </w:rPr>
      </w:pPr>
    </w:p>
    <w:p>
      <w:pPr>
        <w:pStyle w:val="9"/>
        <w:jc w:val="center"/>
        <w:rPr>
          <w:sz w:val="22"/>
          <w:szCs w:val="22"/>
          <w:lang w:val="en-US"/>
        </w:rPr>
      </w:pPr>
      <w:r>
        <w:rPr>
          <w:i/>
          <w:iCs/>
          <w:sz w:val="22"/>
          <w:szCs w:val="22"/>
          <w:vertAlign w:val="superscript"/>
          <w:lang w:val="en-US"/>
        </w:rPr>
        <w:t>1</w:t>
      </w:r>
      <w:r>
        <w:rPr>
          <w:i/>
          <w:iCs/>
          <w:sz w:val="22"/>
          <w:szCs w:val="22"/>
          <w:lang w:val="en-US"/>
        </w:rPr>
        <w:t xml:space="preserve"> Hebei Key Laboratory of Compact Fusion, Langfang 065001, China</w:t>
      </w:r>
    </w:p>
    <w:p>
      <w:pPr>
        <w:pStyle w:val="9"/>
        <w:jc w:val="center"/>
        <w:rPr>
          <w:sz w:val="22"/>
          <w:szCs w:val="22"/>
          <w:lang w:val="en-US"/>
        </w:rPr>
      </w:pPr>
      <w:r>
        <w:rPr>
          <w:i/>
          <w:iCs/>
          <w:sz w:val="22"/>
          <w:szCs w:val="22"/>
          <w:vertAlign w:val="superscript"/>
          <w:lang w:val="en-US"/>
        </w:rPr>
        <w:t>2</w:t>
      </w:r>
      <w:r>
        <w:rPr>
          <w:i/>
          <w:iCs/>
          <w:sz w:val="22"/>
          <w:szCs w:val="22"/>
          <w:lang w:val="en-US"/>
        </w:rPr>
        <w:t xml:space="preserve"> ENN Science and Technology Development Co., Ltd., Langfang 065001, China</w:t>
      </w:r>
    </w:p>
    <w:p>
      <w:pPr>
        <w:pStyle w:val="9"/>
        <w:jc w:val="center"/>
        <w:rPr>
          <w:lang w:val="en-US"/>
        </w:rPr>
      </w:pPr>
    </w:p>
    <w:p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hint="default" w:ascii="Times New Roman" w:hAnsi="Times New Roman"/>
          <w:color w:val="000000"/>
          <w:sz w:val="24"/>
          <w:szCs w:val="24"/>
        </w:rPr>
        <w:t>EHL-2 is the next generation of spherical torus under design in the ENN Energy Research Institute towards proton-boron fusion energy. One of the important missions of EHL-2 is to achieve proton-boron (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p-</w:t>
      </w:r>
      <w:r>
        <w:rPr>
          <w:rFonts w:hint="default" w:ascii="Times New Roman" w:hAnsi="Times New Roman"/>
          <w:color w:val="000000"/>
          <w:sz w:val="24"/>
          <w:szCs w:val="24"/>
          <w:vertAlign w:val="superscript"/>
        </w:rPr>
        <w:t>11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B</w:t>
      </w:r>
      <w:r>
        <w:rPr>
          <w:rFonts w:hint="default" w:ascii="Times New Roman" w:hAnsi="Times New Roman"/>
          <w:color w:val="000000"/>
          <w:sz w:val="24"/>
          <w:szCs w:val="24"/>
        </w:rPr>
        <w:t>) reaction in a magnetized plasma possibly driven by external heating systems. A big challenge is the measurement of the reaction rate of these low reactivity events in the magnetic fusion environment. Here, w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e propose to</w:t>
      </w:r>
      <w:r>
        <w:rPr>
          <w:rFonts w:hint="default" w:ascii="Times New Roman" w:hAnsi="Times New Roman"/>
          <w:color w:val="000000"/>
          <w:sz w:val="24"/>
          <w:szCs w:val="24"/>
        </w:rPr>
        <w:t xml:space="preserve"> a strategy for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measur</w:t>
      </w:r>
      <w:r>
        <w:rPr>
          <w:rFonts w:hint="default" w:ascii="Times New Roman" w:hAnsi="Times New Roman"/>
          <w:color w:val="000000"/>
          <w:sz w:val="24"/>
          <w:szCs w:val="24"/>
        </w:rPr>
        <w:t xml:space="preserve">ing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p-</w:t>
      </w:r>
      <w:r>
        <w:rPr>
          <w:rFonts w:hint="default" w:ascii="Times New Roman" w:hAnsi="Times New Roman"/>
          <w:color w:val="000000"/>
          <w:sz w:val="24"/>
          <w:szCs w:val="24"/>
          <w:vertAlign w:val="superscript"/>
        </w:rPr>
        <w:t>11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B reaction rate </w:t>
      </w:r>
      <w:r>
        <w:rPr>
          <w:rFonts w:hint="default"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n EHL-2</w:t>
      </w:r>
      <w:r>
        <w:rPr>
          <w:rFonts w:hint="default" w:ascii="Times New Roman" w:hAnsi="Times New Roman"/>
          <w:color w:val="000000"/>
          <w:sz w:val="24"/>
          <w:szCs w:val="24"/>
        </w:rPr>
        <w:t xml:space="preserve"> through integrated modeling. Preliminary analysis shows that considering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the H-B plasma in EHL-2</w:t>
      </w:r>
      <w:r>
        <w:rPr>
          <w:rFonts w:hint="default" w:ascii="Times New Roman" w:hAnsi="Times New Roman"/>
          <w:color w:val="000000"/>
          <w:sz w:val="24"/>
          <w:szCs w:val="24"/>
        </w:rPr>
        <w:t xml:space="preserve">, with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electron density of </w:t>
      </w:r>
      <m:oMath>
        <m:sSub>
          <m:sSubPr>
            <m:ctrlPr>
              <w:rPr>
                <w:rFonts w:ascii="Cambria Math" w:hAnsi="Cambria Math"/>
                <w:color w:val="000000"/>
                <w:sz w:val="24"/>
                <w:szCs w:val="24"/>
                <w:lang w:val="en-US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 w:val="24"/>
                <w:szCs w:val="24"/>
                <w:lang w:val="en-US"/>
              </w:rPr>
              <m:t>n</m:t>
            </m:r>
            <m:ctrlPr>
              <w:rPr>
                <w:rFonts w:ascii="Cambria Math" w:hAnsi="Cambria Math"/>
                <w:color w:val="000000"/>
                <w:sz w:val="24"/>
                <w:szCs w:val="24"/>
                <w:lang w:val="en-US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 w:val="24"/>
                <w:szCs w:val="24"/>
                <w:lang w:val="en-US"/>
              </w:rPr>
              <m:t>e</m:t>
            </m:r>
            <m:ctrlPr>
              <w:rPr>
                <w:rFonts w:ascii="Cambria Math" w:hAnsi="Cambria Math"/>
                <w:color w:val="000000"/>
                <w:sz w:val="24"/>
                <w:szCs w:val="24"/>
                <w:lang w:val="en-US"/>
              </w:rPr>
            </m:ctrlPr>
          </m:sub>
        </m:sSub>
        <m:r>
          <m:rPr/>
          <w:rPr>
            <w:rFonts w:ascii="Cambria Math" w:hAnsi="Cambria Math"/>
            <w:color w:val="000000"/>
            <w:sz w:val="24"/>
            <w:szCs w:val="24"/>
            <w:lang w:val="en-US"/>
          </w:rPr>
          <m:t>=1.3×</m:t>
        </m:r>
        <m:sSup>
          <m:sSupPr>
            <m:ctrlPr>
              <w:rPr>
                <w:rFonts w:ascii="Cambria Math" w:hAnsi="Cambria Math"/>
                <w:i/>
                <w:color w:val="000000"/>
                <w:sz w:val="24"/>
                <w:szCs w:val="24"/>
                <w:lang w:val="en-US"/>
              </w:rPr>
            </m:ctrlPr>
          </m:sSupPr>
          <m:e>
            <m:r>
              <m:rPr/>
              <w:rPr>
                <w:rFonts w:ascii="Cambria Math" w:hAnsi="Cambria Math"/>
                <w:color w:val="000000"/>
                <w:sz w:val="24"/>
                <w:szCs w:val="24"/>
                <w:lang w:val="en-US"/>
              </w:rPr>
              <m:t>10</m:t>
            </m:r>
            <m:ctrlPr>
              <w:rPr>
                <w:rFonts w:ascii="Cambria Math" w:hAnsi="Cambria Math"/>
                <w:i/>
                <w:color w:val="000000"/>
                <w:sz w:val="24"/>
                <w:szCs w:val="24"/>
                <w:lang w:val="en-US"/>
              </w:rPr>
            </m:ctrlPr>
          </m:e>
          <m:sup>
            <m:r>
              <m:rPr/>
              <w:rPr>
                <w:rFonts w:ascii="Cambria Math" w:hAnsi="Cambria Math"/>
                <w:color w:val="000000"/>
                <w:sz w:val="24"/>
                <w:szCs w:val="24"/>
                <w:lang w:val="en-US"/>
              </w:rPr>
              <m:t>20</m:t>
            </m:r>
            <m:ctrlPr>
              <w:rPr>
                <w:rFonts w:ascii="Cambria Math" w:hAnsi="Cambria Math"/>
                <w:i/>
                <w:color w:val="000000"/>
                <w:sz w:val="24"/>
                <w:szCs w:val="24"/>
                <w:lang w:val="en-US"/>
              </w:rPr>
            </m:ctrlPr>
          </m:sup>
        </m:sSup>
        <m:sSup>
          <m:sSupPr>
            <m:ctrlPr>
              <w:rPr>
                <w:rFonts w:ascii="Cambria Math" w:hAnsi="Cambria Math"/>
                <w:i/>
                <w:color w:val="000000"/>
                <w:sz w:val="24"/>
                <w:szCs w:val="24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4"/>
                <w:szCs w:val="24"/>
                <w:lang w:val="en-US"/>
              </w:rPr>
              <m:t xml:space="preserve"> m</m:t>
            </m:r>
            <m:ctrlPr>
              <w:rPr>
                <w:rFonts w:ascii="Cambria Math" w:hAnsi="Cambria Math"/>
                <w:i/>
                <w:color w:val="000000"/>
                <w:sz w:val="24"/>
                <w:szCs w:val="24"/>
                <w:lang w:val="en-US"/>
              </w:rPr>
            </m:ctrlPr>
          </m:e>
          <m:sup>
            <m:r>
              <m:rPr/>
              <w:rPr>
                <w:rFonts w:ascii="Cambria Math" w:hAnsi="Cambria Math"/>
                <w:color w:val="000000"/>
                <w:sz w:val="24"/>
                <w:szCs w:val="24"/>
                <w:lang w:val="en-US"/>
              </w:rPr>
              <m:t>−3</m:t>
            </m:r>
            <m:ctrlPr>
              <w:rPr>
                <w:rFonts w:ascii="Cambria Math" w:hAnsi="Cambria Math"/>
                <w:i/>
                <w:color w:val="000000"/>
                <w:sz w:val="24"/>
                <w:szCs w:val="24"/>
                <w:lang w:val="en-US"/>
              </w:rPr>
            </m:ctrlPr>
          </m:sup>
        </m:sSup>
      </m:oMath>
      <w:r>
        <w:rPr>
          <w:rFonts w:hint="default"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ion temperature of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  <w:lang w:val="en-US"/>
              </w:rPr>
            </m:ctrlPr>
          </m:sSubPr>
          <m:e>
            <m:r>
              <m:rPr/>
              <w:rPr>
                <w:rFonts w:ascii="Cambria Math" w:hAnsi="Cambria Math"/>
                <w:sz w:val="24"/>
                <w:szCs w:val="24"/>
                <w:lang w:val="en-US"/>
              </w:rPr>
              <m:t>T</m:t>
            </m:r>
            <m:ctrlPr>
              <w:rPr>
                <w:rFonts w:ascii="Cambria Math" w:hAnsi="Cambria Math"/>
                <w:sz w:val="24"/>
                <w:szCs w:val="24"/>
                <w:lang w:val="en-US"/>
              </w:rPr>
            </m:ctrlPr>
          </m:e>
          <m:sub>
            <m:r>
              <m:rPr/>
              <w:rPr>
                <w:rFonts w:ascii="Cambria Math" w:hAnsi="Cambria Math"/>
                <w:sz w:val="24"/>
                <w:szCs w:val="24"/>
                <w:lang w:val="en-US"/>
              </w:rPr>
              <m:t>i</m:t>
            </m:r>
            <m:ctrlPr>
              <w:rPr>
                <w:rFonts w:ascii="Cambria Math" w:hAnsi="Cambria Math"/>
                <w:sz w:val="24"/>
                <w:szCs w:val="24"/>
                <w:lang w:val="en-US"/>
              </w:rPr>
            </m:ctrlPr>
          </m:sub>
        </m:sSub>
        <m:r>
          <m:rPr/>
          <w:rPr>
            <w:rFonts w:ascii="Cambria Math" w:hAnsi="Cambria Math"/>
            <w:sz w:val="24"/>
            <w:szCs w:val="24"/>
            <w:lang w:val="en-US"/>
          </w:rPr>
          <m:t xml:space="preserve">=30 </m:t>
        </m:r>
        <m:r>
          <m:rPr>
            <m:sty m:val="p"/>
          </m:rPr>
          <w:rPr>
            <w:rFonts w:ascii="Cambria Math" w:hAnsi="Cambria Math"/>
            <w:sz w:val="24"/>
            <w:szCs w:val="24"/>
            <w:lang w:val="en-US"/>
          </w:rPr>
          <m:t>keV</m:t>
        </m:r>
      </m:oMath>
      <w:r>
        <w:rPr>
          <w:rFonts w:hint="default" w:ascii="Calibri" w:hAnsi="Cambria Math"/>
          <w:b w:val="0"/>
          <w:i w:val="0"/>
          <w:sz w:val="24"/>
          <w:szCs w:val="24"/>
        </w:rPr>
        <w:t xml:space="preserve"> </w:t>
      </w:r>
      <w:r>
        <w:rPr>
          <w:rFonts w:hint="default"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  <w:lang w:val="en-US"/>
              </w:rPr>
            </m:ctrlPr>
          </m:sSubPr>
          <m:e>
            <m:r>
              <m:rPr/>
              <w:rPr>
                <w:rFonts w:ascii="Cambria Math" w:hAnsi="Cambria Math"/>
                <w:sz w:val="24"/>
                <w:szCs w:val="24"/>
                <w:lang w:val="en-US"/>
              </w:rPr>
              <m:t>n</m:t>
            </m:r>
            <m:ctrlPr>
              <w:rPr>
                <w:rFonts w:ascii="Cambria Math" w:hAnsi="Cambria Math"/>
                <w:sz w:val="24"/>
                <w:szCs w:val="24"/>
                <w:lang w:val="en-US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B</m:t>
            </m:r>
            <m:ctrlPr>
              <w:rPr>
                <w:rFonts w:ascii="Cambria Math" w:hAnsi="Cambria Math"/>
                <w:sz w:val="24"/>
                <w:szCs w:val="24"/>
                <w:lang w:val="en-US"/>
              </w:rPr>
            </m:ctrlPr>
          </m:sub>
        </m:sSub>
        <m:r>
          <m:rPr/>
          <w:rPr>
            <w:rFonts w:ascii="Cambria Math" w:hAnsi="Cambria Math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hAnsi="Cambria Math"/>
                <w:sz w:val="24"/>
                <w:szCs w:val="24"/>
                <w:lang w:val="en-US"/>
              </w:rPr>
            </m:ctrlPr>
          </m:sSubPr>
          <m:e>
            <m:r>
              <m:rPr/>
              <w:rPr>
                <w:rFonts w:ascii="Cambria Math" w:hAnsi="Cambria Math"/>
                <w:sz w:val="24"/>
                <w:szCs w:val="24"/>
                <w:lang w:val="en-US"/>
              </w:rPr>
              <m:t>n</m:t>
            </m:r>
            <m:ctrlPr>
              <w:rPr>
                <w:rFonts w:ascii="Cambria Math" w:hAnsi="Cambria Math"/>
                <w:sz w:val="24"/>
                <w:szCs w:val="24"/>
                <w:lang w:val="en-US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eastAsiaTheme="minorEastAsia"/>
                <w:sz w:val="24"/>
                <w:szCs w:val="24"/>
                <w:lang w:val="en-US" w:eastAsia="zh-CN"/>
              </w:rPr>
              <m:t>H</m:t>
            </m:r>
            <m:ctrlPr>
              <w:rPr>
                <w:rFonts w:ascii="Cambria Math" w:hAnsi="Cambria Math"/>
                <w:sz w:val="24"/>
                <w:szCs w:val="24"/>
                <w:lang w:val="en-US"/>
              </w:rPr>
            </m:ctrlPr>
          </m:sub>
        </m:sSub>
        <m:r>
          <m:rPr/>
          <w:rPr>
            <w:rFonts w:ascii="Cambria Math" w:hAnsi="Cambria Math"/>
            <w:sz w:val="24"/>
            <w:szCs w:val="24"/>
            <w:lang w:val="en-US"/>
          </w:rPr>
          <m:t>/9</m:t>
        </m:r>
      </m:oMath>
      <w:r>
        <w:rPr>
          <w:rFonts w:ascii="Times New Roman" w:hAnsi="Times New Roman"/>
          <w:sz w:val="24"/>
          <w:szCs w:val="24"/>
          <w:lang w:val="en-US"/>
        </w:rPr>
        <w:t xml:space="preserve">, more than </w:t>
      </w:r>
      <m:oMath>
        <m:sSup>
          <m:sSupPr>
            <m:ctrlPr>
              <w:rPr>
                <w:rFonts w:ascii="Cambria Math" w:hAnsi="Cambria Math"/>
                <w:sz w:val="24"/>
                <w:szCs w:val="24"/>
                <w:lang w:val="en-US"/>
              </w:rPr>
            </m:ctrlPr>
          </m:sSupPr>
          <m:e>
            <m:r>
              <m:rPr/>
              <w:rPr>
                <w:rFonts w:ascii="Cambria Math" w:hAnsi="Cambria Math"/>
                <w:sz w:val="24"/>
                <w:szCs w:val="24"/>
                <w:lang w:val="en-US"/>
              </w:rPr>
              <m:t>10</m:t>
            </m:r>
            <m:ctrlPr>
              <w:rPr>
                <w:rFonts w:ascii="Cambria Math" w:hAnsi="Cambria Math"/>
                <w:sz w:val="24"/>
                <w:szCs w:val="24"/>
                <w:lang w:val="en-US"/>
              </w:rPr>
            </m:ctrlPr>
          </m:e>
          <m:sup>
            <m:r>
              <m:rPr/>
              <w:rPr>
                <w:rFonts w:ascii="Cambria Math" w:hAnsi="Cambria Math"/>
                <w:sz w:val="24"/>
                <w:szCs w:val="24"/>
                <w:lang w:val="en-US"/>
              </w:rPr>
              <m:t>15</m:t>
            </m:r>
            <m:ctrlPr>
              <w:rPr>
                <w:rFonts w:ascii="Cambria Math" w:hAnsi="Cambria Math"/>
                <w:sz w:val="24"/>
                <w:szCs w:val="24"/>
                <w:lang w:val="en-US"/>
              </w:rPr>
            </m:ctrlPr>
          </m:sup>
        </m:sSup>
      </m:oMath>
      <w:r>
        <w:rPr>
          <w:rFonts w:ascii="Times New Roman" w:hAnsi="Times New Roman"/>
          <w:sz w:val="24"/>
          <w:szCs w:val="24"/>
          <w:lang w:val="en-US"/>
        </w:rPr>
        <w:t xml:space="preserve"> alpha particles could be produced. Such a number of alpha particles is able to be detected and measured by vari</w:t>
      </w:r>
      <w:r>
        <w:rPr>
          <w:rFonts w:hint="default"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  <w:lang w:val="en-US"/>
        </w:rPr>
        <w:t>s types of detectors (i.e. FILD, NPA, GRS, class of CR39, etc.). A further simulation on the distribution of p-</w:t>
      </w:r>
      <w:r>
        <w:rPr>
          <w:rFonts w:hint="default" w:ascii="Times New Roman" w:hAnsi="Times New Roman"/>
          <w:sz w:val="24"/>
          <w:szCs w:val="24"/>
          <w:vertAlign w:val="superscript"/>
        </w:rPr>
        <w:t>11</w:t>
      </w:r>
      <w:r>
        <w:rPr>
          <w:rFonts w:ascii="Times New Roman" w:hAnsi="Times New Roman"/>
          <w:sz w:val="24"/>
          <w:szCs w:val="24"/>
          <w:lang w:val="en-US"/>
        </w:rPr>
        <w:t xml:space="preserve">B reaction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in a magnetic environment which considers both the effect of neutral beams and background plasma is in progress, as well as a detector simulation which provides the detection efficiency. Here we would like to discuss the feasibility of the varies types of detectors, which could tell energetic alpha particles from proton</w:t>
      </w:r>
      <w:bookmarkStart w:id="0" w:name="_GoBack"/>
      <w:bookmarkEnd w:id="0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. </w:t>
      </w:r>
    </w:p>
    <w:p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Key words: MCF; p-</w:t>
      </w:r>
      <w:r>
        <w:rPr>
          <w:rFonts w:hint="default" w:ascii="Times New Roman" w:hAnsi="Times New Roman"/>
          <w:b/>
          <w:bCs/>
          <w:sz w:val="24"/>
          <w:szCs w:val="24"/>
          <w:vertAlign w:val="superscript"/>
        </w:rPr>
        <w:t>11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B reaction; EHL-2; </w:t>
      </w:r>
      <w:r>
        <w:rPr>
          <w:rFonts w:hint="default" w:ascii="Times New Roman" w:hAnsi="Times New Roman"/>
          <w:b/>
          <w:bCs/>
          <w:sz w:val="24"/>
          <w:szCs w:val="24"/>
        </w:rPr>
        <w:t>Spherical Torus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; FILD; NPA; GRS; CR39</w:t>
      </w:r>
    </w:p>
    <w:sectPr>
      <w:pgSz w:w="11906" w:h="16838"/>
      <w:pgMar w:top="1701" w:right="1701" w:bottom="1701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 Math">
    <w:altName w:val="Kingsoft Math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Kingsoft Math">
    <w:panose1 w:val="02040503050406030204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Math TeX Gyre">
    <w:panose1 w:val="02000503000000000000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7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ED8"/>
    <w:rsid w:val="000B2A66"/>
    <w:rsid w:val="000D059D"/>
    <w:rsid w:val="000D264F"/>
    <w:rsid w:val="001055D3"/>
    <w:rsid w:val="00185109"/>
    <w:rsid w:val="001C4B9E"/>
    <w:rsid w:val="001E476F"/>
    <w:rsid w:val="001F101A"/>
    <w:rsid w:val="00260EAF"/>
    <w:rsid w:val="002E0E92"/>
    <w:rsid w:val="002F0F6D"/>
    <w:rsid w:val="0035405E"/>
    <w:rsid w:val="003A1ED8"/>
    <w:rsid w:val="00406B39"/>
    <w:rsid w:val="0040743B"/>
    <w:rsid w:val="004164CD"/>
    <w:rsid w:val="00421226"/>
    <w:rsid w:val="00491CE2"/>
    <w:rsid w:val="00522760"/>
    <w:rsid w:val="00672961"/>
    <w:rsid w:val="00676E92"/>
    <w:rsid w:val="00804532"/>
    <w:rsid w:val="008516CD"/>
    <w:rsid w:val="00976C71"/>
    <w:rsid w:val="009852DB"/>
    <w:rsid w:val="009F5FC8"/>
    <w:rsid w:val="00B57CE4"/>
    <w:rsid w:val="00CD216A"/>
    <w:rsid w:val="00CE1448"/>
    <w:rsid w:val="00DC1229"/>
    <w:rsid w:val="00FC524A"/>
    <w:rsid w:val="00FF1693"/>
    <w:rsid w:val="25EFFB5B"/>
    <w:rsid w:val="2F1F623B"/>
    <w:rsid w:val="2FDEAF4A"/>
    <w:rsid w:val="3587009C"/>
    <w:rsid w:val="369FD1A7"/>
    <w:rsid w:val="377F9F8A"/>
    <w:rsid w:val="3BE37124"/>
    <w:rsid w:val="3FFEEBFD"/>
    <w:rsid w:val="3FFFFCE5"/>
    <w:rsid w:val="55E774B8"/>
    <w:rsid w:val="575FBD04"/>
    <w:rsid w:val="57AD9A49"/>
    <w:rsid w:val="5BAC2252"/>
    <w:rsid w:val="5EFA72E9"/>
    <w:rsid w:val="5FEFCCAC"/>
    <w:rsid w:val="6F8F2828"/>
    <w:rsid w:val="6FF7F718"/>
    <w:rsid w:val="75FFD595"/>
    <w:rsid w:val="7754DD9B"/>
    <w:rsid w:val="77BCD11B"/>
    <w:rsid w:val="7BFED494"/>
    <w:rsid w:val="7DDE6C3D"/>
    <w:rsid w:val="7ED95EDD"/>
    <w:rsid w:val="7FDBF650"/>
    <w:rsid w:val="7FE37028"/>
    <w:rsid w:val="7FEF5B46"/>
    <w:rsid w:val="7FF3FAAC"/>
    <w:rsid w:val="7FFF1626"/>
    <w:rsid w:val="7FFF495C"/>
    <w:rsid w:val="9B5A5CC1"/>
    <w:rsid w:val="9BF7FE2A"/>
    <w:rsid w:val="BE7BADA7"/>
    <w:rsid w:val="BEFAD71D"/>
    <w:rsid w:val="BFF9C135"/>
    <w:rsid w:val="BFFA3ACD"/>
    <w:rsid w:val="C37FD481"/>
    <w:rsid w:val="C7F26A25"/>
    <w:rsid w:val="CBDEB8FB"/>
    <w:rsid w:val="CFFD9049"/>
    <w:rsid w:val="DBFF0A1B"/>
    <w:rsid w:val="DE7F96BE"/>
    <w:rsid w:val="DF6FB195"/>
    <w:rsid w:val="DFBF3746"/>
    <w:rsid w:val="EDE95683"/>
    <w:rsid w:val="EFF783BC"/>
    <w:rsid w:val="F617BD66"/>
    <w:rsid w:val="F75D6CEF"/>
    <w:rsid w:val="F89F1608"/>
    <w:rsid w:val="F9754B12"/>
    <w:rsid w:val="FD59CB27"/>
    <w:rsid w:val="FD7BF5D2"/>
    <w:rsid w:val="FEDF7181"/>
    <w:rsid w:val="FF378B3B"/>
    <w:rsid w:val="FF7A0AAC"/>
    <w:rsid w:val="FFBF3E06"/>
    <w:rsid w:val="FFEFBD39"/>
    <w:rsid w:val="FFFEF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el-GR" w:eastAsia="el-GR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320"/>
        <w:tab w:val="right" w:pos="8640"/>
      </w:tabs>
      <w:spacing w:after="0" w:line="240" w:lineRule="auto"/>
    </w:pPr>
    <w:rPr>
      <w:rFonts w:asciiTheme="minorHAnsi" w:hAnsiTheme="minorHAnsi" w:eastAsiaTheme="minorEastAsia" w:cstheme="minorBidi"/>
      <w:lang w:val="en-US" w:eastAsia="zh-CN"/>
    </w:rPr>
  </w:style>
  <w:style w:type="paragraph" w:styleId="3">
    <w:name w:val="header"/>
    <w:basedOn w:val="1"/>
    <w:link w:val="6"/>
    <w:unhideWhenUsed/>
    <w:uiPriority w:val="99"/>
    <w:pPr>
      <w:tabs>
        <w:tab w:val="center" w:pos="4320"/>
        <w:tab w:val="right" w:pos="8640"/>
      </w:tabs>
      <w:spacing w:after="0" w:line="240" w:lineRule="auto"/>
    </w:pPr>
    <w:rPr>
      <w:rFonts w:asciiTheme="minorHAnsi" w:hAnsiTheme="minorHAnsi" w:eastAsiaTheme="minorEastAsia" w:cstheme="minorBidi"/>
      <w:lang w:val="en-US" w:eastAsia="zh-CN"/>
    </w:rPr>
  </w:style>
  <w:style w:type="character" w:customStyle="1" w:styleId="6">
    <w:name w:val="页眉 字符"/>
    <w:basedOn w:val="5"/>
    <w:link w:val="3"/>
    <w:uiPriority w:val="99"/>
  </w:style>
  <w:style w:type="character" w:customStyle="1" w:styleId="7">
    <w:name w:val="页脚 字符"/>
    <w:basedOn w:val="5"/>
    <w:link w:val="2"/>
    <w:uiPriority w:val="99"/>
  </w:style>
  <w:style w:type="character" w:styleId="8">
    <w:name w:val="Placeholder Text"/>
    <w:basedOn w:val="5"/>
    <w:semiHidden/>
    <w:uiPriority w:val="99"/>
    <w:rPr>
      <w:color w:val="808080"/>
    </w:rPr>
  </w:style>
  <w:style w:type="paragraph" w:customStyle="1" w:styleId="9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val="el-GR" w:eastAsia="el-GR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1202</Characters>
  <Lines>10</Lines>
  <Paragraphs>2</Paragraphs>
  <TotalTime>54</TotalTime>
  <ScaleCrop>false</ScaleCrop>
  <LinksUpToDate>false</LinksUpToDate>
  <CharactersWithSpaces>1410</CharactersWithSpaces>
  <Application>WPS Office_5.2.0.7734_F1E327BC-269C-435d-A152-05C5408002CA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2023-01-17T05:31:00Z</dcterms:created>
  <dc:creator>李直</dc:creator>
  <cp:lastModifiedBy>刘兵</cp:lastModifiedBy>
  <dcterms:modified xsi:type="dcterms:W3CDTF">2023-01-31T11:58:04Z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2052-5.2.0.7734</vt:lpwstr>
  </property>
  <property fmtid="{D5CDD505-2E9C-101B-9397-08002B2CF9AE}" pid="3" name="ICV">
    <vt:lpwstr>E3D139679F0C781A4A8BD7631ED213A0</vt:lpwstr>
  </property>
</Properties>
</file>