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EC816" w14:textId="77777777" w:rsidR="003B6022" w:rsidRDefault="003B6022" w:rsidP="007C1473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Real-time Electron Temperature and Density Measurement  </w:t>
      </w:r>
    </w:p>
    <w:p w14:paraId="08F1665B" w14:textId="0ABA95D3" w:rsidR="00172F51" w:rsidRPr="008A02C6" w:rsidRDefault="003B6022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by Thomson Scattering </w:t>
      </w:r>
      <w:r w:rsidR="00316F7C">
        <w:rPr>
          <w:rFonts w:hint="eastAsia"/>
          <w:b/>
          <w:bCs/>
          <w:sz w:val="28"/>
          <w:szCs w:val="28"/>
          <w:lang w:val="en-US" w:eastAsia="ja-JP"/>
        </w:rPr>
        <w:t>f</w:t>
      </w:r>
      <w:r w:rsidR="00316F7C">
        <w:rPr>
          <w:b/>
          <w:bCs/>
          <w:sz w:val="28"/>
          <w:szCs w:val="28"/>
          <w:lang w:val="en-US" w:eastAsia="ja-JP"/>
        </w:rPr>
        <w:t xml:space="preserve">or Plasma Control </w:t>
      </w:r>
      <w:r>
        <w:rPr>
          <w:b/>
          <w:bCs/>
          <w:sz w:val="28"/>
          <w:szCs w:val="28"/>
          <w:lang w:val="en-US"/>
        </w:rPr>
        <w:t>on LHD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7A0F3779" w14:textId="48AAB318" w:rsidR="008A4A95" w:rsidRDefault="00923ECA" w:rsidP="007C1473">
      <w:pPr>
        <w:pStyle w:val="Default"/>
        <w:jc w:val="center"/>
      </w:pPr>
      <w:r>
        <w:t xml:space="preserve">H. Funaba </w:t>
      </w:r>
      <w:r>
        <w:rPr>
          <w:rFonts w:eastAsia="ＭＳ 明朝" w:hint="eastAsia"/>
          <w:vertAlign w:val="superscript"/>
          <w:lang w:eastAsia="ja-JP"/>
        </w:rPr>
        <w:t>1</w:t>
      </w:r>
      <w:r>
        <w:rPr>
          <w:rFonts w:eastAsia="ＭＳ 明朝"/>
          <w:lang w:eastAsia="ja-JP"/>
        </w:rPr>
        <w:t>, I. Yamada</w:t>
      </w:r>
      <w:r>
        <w:t xml:space="preserve"> </w:t>
      </w:r>
      <w:r>
        <w:rPr>
          <w:rFonts w:eastAsia="ＭＳ 明朝"/>
          <w:vertAlign w:val="superscript"/>
          <w:lang w:eastAsia="ja-JP"/>
        </w:rPr>
        <w:t>1</w:t>
      </w:r>
      <w:r>
        <w:rPr>
          <w:rFonts w:eastAsia="ＭＳ 明朝"/>
          <w:lang w:eastAsia="ja-JP"/>
        </w:rPr>
        <w:t>, R. Yasuhara</w:t>
      </w:r>
      <w:r>
        <w:t xml:space="preserve"> </w:t>
      </w:r>
      <w:r>
        <w:rPr>
          <w:rFonts w:eastAsia="ＭＳ 明朝"/>
          <w:vertAlign w:val="superscript"/>
          <w:lang w:eastAsia="ja-JP"/>
        </w:rPr>
        <w:t>1</w:t>
      </w:r>
      <w:r>
        <w:rPr>
          <w:rFonts w:eastAsia="ＭＳ 明朝"/>
          <w:lang w:eastAsia="ja-JP"/>
        </w:rPr>
        <w:t>,</w:t>
      </w:r>
      <w:r w:rsidR="00172F51" w:rsidRPr="007C1473">
        <w:rPr>
          <w:lang w:val="en-US"/>
        </w:rPr>
        <w:t xml:space="preserve"> </w:t>
      </w:r>
      <w:r>
        <w:t>N. Kenmochi</w:t>
      </w:r>
      <w:r w:rsidRPr="00D666D2">
        <w:t xml:space="preserve"> </w:t>
      </w:r>
      <w:r w:rsidRPr="00D666D2">
        <w:rPr>
          <w:vertAlign w:val="superscript"/>
        </w:rPr>
        <w:t>1</w:t>
      </w:r>
      <w:r>
        <w:t xml:space="preserve">, </w:t>
      </w:r>
      <w:r w:rsidR="008A4A95">
        <w:t>Y. Morishita</w:t>
      </w:r>
      <w:r w:rsidR="008A4A95" w:rsidRPr="00D666D2">
        <w:t xml:space="preserve"> </w:t>
      </w:r>
      <w:r w:rsidR="008A4A95">
        <w:rPr>
          <w:vertAlign w:val="superscript"/>
        </w:rPr>
        <w:t>2</w:t>
      </w:r>
      <w:r w:rsidR="008A4A95">
        <w:t xml:space="preserve">, </w:t>
      </w:r>
    </w:p>
    <w:p w14:paraId="22E48456" w14:textId="40822A58" w:rsidR="0007701F" w:rsidRPr="007C1473" w:rsidRDefault="008A4A95" w:rsidP="007C1473">
      <w:pPr>
        <w:pStyle w:val="Default"/>
        <w:jc w:val="center"/>
        <w:rPr>
          <w:lang w:val="en-US"/>
        </w:rPr>
      </w:pPr>
      <w:r>
        <w:t xml:space="preserve">S. </w:t>
      </w:r>
      <w:bookmarkStart w:id="0" w:name="_Hlk67571546"/>
      <w:r>
        <w:t>Murakami</w:t>
      </w:r>
      <w:r w:rsidRPr="00D666D2">
        <w:t xml:space="preserve"> </w:t>
      </w:r>
      <w:bookmarkEnd w:id="0"/>
      <w:r>
        <w:rPr>
          <w:vertAlign w:val="superscript"/>
        </w:rPr>
        <w:t>2</w:t>
      </w:r>
      <w:r>
        <w:t xml:space="preserve">, </w:t>
      </w:r>
      <w:r w:rsidR="005F4A76">
        <w:t xml:space="preserve">J.H. </w:t>
      </w:r>
      <w:r w:rsidR="005F4A76" w:rsidRPr="005F4A76">
        <w:t>Lee</w:t>
      </w:r>
      <w:r w:rsidR="005F4A76" w:rsidRPr="00D666D2">
        <w:t xml:space="preserve"> </w:t>
      </w:r>
      <w:r w:rsidR="005F4A76">
        <w:rPr>
          <w:vertAlign w:val="superscript"/>
        </w:rPr>
        <w:t>3</w:t>
      </w:r>
      <w:r w:rsidR="005F4A76">
        <w:t xml:space="preserve">, </w:t>
      </w:r>
      <w:r w:rsidR="00923ECA">
        <w:t xml:space="preserve">H. Nakanishi </w:t>
      </w:r>
      <w:r w:rsidR="00923ECA" w:rsidRPr="00D666D2">
        <w:rPr>
          <w:vertAlign w:val="superscript"/>
        </w:rPr>
        <w:t>1</w:t>
      </w:r>
      <w:r w:rsidR="00923ECA">
        <w:t xml:space="preserve">, </w:t>
      </w:r>
      <w:r w:rsidR="00923ECA" w:rsidRPr="00F61F6E">
        <w:t>M. Osakabe</w:t>
      </w:r>
      <w:r w:rsidR="00923ECA">
        <w:t xml:space="preserve"> </w:t>
      </w:r>
      <w:r w:rsidR="00923ECA" w:rsidRPr="00F61F6E">
        <w:rPr>
          <w:vertAlign w:val="superscript"/>
        </w:rPr>
        <w:t>1</w:t>
      </w:r>
      <w:r w:rsidR="00172F51" w:rsidRPr="007C1473">
        <w:rPr>
          <w:lang w:val="en-US"/>
        </w:rPr>
        <w:t xml:space="preserve">, </w:t>
      </w:r>
    </w:p>
    <w:p w14:paraId="7A68F4D3" w14:textId="6ACC935D" w:rsidR="00923ECA" w:rsidRPr="00923ECA" w:rsidRDefault="00172F51" w:rsidP="00923ECA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923ECA" w:rsidRPr="00923ECA">
        <w:rPr>
          <w:i/>
          <w:iCs/>
          <w:sz w:val="22"/>
          <w:szCs w:val="22"/>
          <w:lang w:val="en-US"/>
        </w:rPr>
        <w:t>National Institute for Fusion Science, National Institutes of Natural Sciences,</w:t>
      </w:r>
      <w:r w:rsidR="002712CA">
        <w:rPr>
          <w:i/>
          <w:iCs/>
          <w:sz w:val="22"/>
          <w:szCs w:val="22"/>
          <w:lang w:val="en-US"/>
        </w:rPr>
        <w:t xml:space="preserve"> </w:t>
      </w:r>
    </w:p>
    <w:p w14:paraId="33B59775" w14:textId="27853C7D" w:rsidR="00172F51" w:rsidRPr="00B00A4B" w:rsidRDefault="00923ECA" w:rsidP="00923ECA">
      <w:pPr>
        <w:pStyle w:val="Default"/>
        <w:jc w:val="center"/>
        <w:rPr>
          <w:sz w:val="22"/>
          <w:szCs w:val="22"/>
          <w:lang w:val="en-US"/>
        </w:rPr>
      </w:pPr>
      <w:r w:rsidRPr="00923ECA">
        <w:rPr>
          <w:i/>
          <w:iCs/>
          <w:sz w:val="22"/>
          <w:szCs w:val="22"/>
          <w:lang w:val="en-US"/>
        </w:rPr>
        <w:t>Toki, Gifu 509-5292, Japan</w:t>
      </w:r>
    </w:p>
    <w:p w14:paraId="58803087" w14:textId="0FE8A347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2712CA" w:rsidRPr="002712CA">
        <w:rPr>
          <w:i/>
          <w:iCs/>
          <w:sz w:val="22"/>
          <w:szCs w:val="22"/>
          <w:lang w:val="en-US"/>
        </w:rPr>
        <w:t>Department of Nuclear Engineering, Kyoto University, Nishikyo, Kyoto, 615-8540, Japan</w:t>
      </w:r>
    </w:p>
    <w:p w14:paraId="48D2A0C1" w14:textId="2DDE9D5E" w:rsidR="00172F51" w:rsidRDefault="005F4A76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Pr="005F4A76">
        <w:rPr>
          <w:i/>
          <w:iCs/>
          <w:sz w:val="22"/>
          <w:szCs w:val="22"/>
          <w:lang w:val="en-US"/>
        </w:rPr>
        <w:t xml:space="preserve">Korea Institute of Fusion Energy, Daejeon 34133, Korea  </w:t>
      </w:r>
    </w:p>
    <w:p w14:paraId="589FC2CE" w14:textId="77777777" w:rsidR="005F4A76" w:rsidRPr="005F4A76" w:rsidRDefault="005F4A76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078F244A" w14:textId="67973A55" w:rsidR="003121B6" w:rsidRPr="003121B6" w:rsidRDefault="00172F51" w:rsidP="003149C3">
      <w:pPr>
        <w:pStyle w:val="Default"/>
        <w:jc w:val="both"/>
        <w:rPr>
          <w:rFonts w:eastAsia="Times New Roman"/>
        </w:rPr>
      </w:pPr>
      <w:r w:rsidRPr="00B00A4B">
        <w:rPr>
          <w:lang w:val="en-US"/>
        </w:rPr>
        <w:t>The</w:t>
      </w:r>
      <w:r w:rsidR="00BD1FE1">
        <w:rPr>
          <w:lang w:val="en-US"/>
        </w:rPr>
        <w:t xml:space="preserve"> </w:t>
      </w:r>
      <w:r w:rsidR="005632C2">
        <w:rPr>
          <w:lang w:val="en-US"/>
        </w:rPr>
        <w:t>real-time measurement of the</w:t>
      </w:r>
      <w:r w:rsidR="00A34E97">
        <w:rPr>
          <w:lang w:val="en-US"/>
        </w:rPr>
        <w:t xml:space="preserve"> spatial profiles of</w:t>
      </w:r>
      <w:r w:rsidR="00D43461">
        <w:rPr>
          <w:lang w:val="en-US"/>
        </w:rPr>
        <w:t xml:space="preserve"> </w:t>
      </w:r>
      <w:r w:rsidR="003121B6">
        <w:rPr>
          <w:rFonts w:ascii="Century" w:hAnsi="Century"/>
          <w:lang w:val="en-GB"/>
        </w:rPr>
        <w:t xml:space="preserve">the electron </w:t>
      </w:r>
      <w:r w:rsidR="003121B6" w:rsidRPr="00AC49E4">
        <w:rPr>
          <w:rFonts w:ascii="Century" w:hAnsi="Century"/>
          <w:lang w:val="en-GB"/>
        </w:rPr>
        <w:t>temperature (</w:t>
      </w:r>
      <w:r w:rsidR="003121B6" w:rsidRPr="00EF7378">
        <w:rPr>
          <w:rFonts w:eastAsia="ＭＳ 明朝"/>
          <w:i/>
          <w:lang w:eastAsia="ja-JP"/>
        </w:rPr>
        <w:t>T</w:t>
      </w:r>
      <w:r w:rsidR="003121B6" w:rsidRPr="00EF7378">
        <w:rPr>
          <w:rFonts w:eastAsia="ＭＳ 明朝"/>
          <w:vertAlign w:val="subscript"/>
          <w:lang w:eastAsia="ja-JP"/>
        </w:rPr>
        <w:t>e</w:t>
      </w:r>
      <w:r w:rsidR="003121B6" w:rsidRPr="00AC49E4">
        <w:rPr>
          <w:rFonts w:ascii="Century" w:hAnsi="Century"/>
          <w:lang w:val="en-GB"/>
        </w:rPr>
        <w:t>) and density (</w:t>
      </w:r>
      <w:r w:rsidR="003121B6">
        <w:rPr>
          <w:rFonts w:eastAsia="ＭＳ 明朝"/>
          <w:i/>
          <w:lang w:eastAsia="ja-JP"/>
        </w:rPr>
        <w:t>n</w:t>
      </w:r>
      <w:r w:rsidR="003121B6" w:rsidRPr="00EF7378">
        <w:rPr>
          <w:rFonts w:eastAsia="ＭＳ 明朝"/>
          <w:vertAlign w:val="subscript"/>
          <w:lang w:eastAsia="ja-JP"/>
        </w:rPr>
        <w:t>e</w:t>
      </w:r>
      <w:r w:rsidR="003121B6">
        <w:rPr>
          <w:rFonts w:ascii="Century" w:hAnsi="Century"/>
          <w:lang w:val="en-GB"/>
        </w:rPr>
        <w:t xml:space="preserve">) is required from the </w:t>
      </w:r>
      <w:r w:rsidR="00D43461" w:rsidRPr="00D43461">
        <w:rPr>
          <w:lang w:val="en-US"/>
        </w:rPr>
        <w:t>ASTI</w:t>
      </w:r>
      <w:r w:rsidR="003121B6">
        <w:rPr>
          <w:lang w:val="en-US"/>
        </w:rPr>
        <w:t xml:space="preserve"> system</w:t>
      </w:r>
      <w:r w:rsidR="00D43461" w:rsidRPr="00D43461">
        <w:rPr>
          <w:lang w:val="en-US"/>
        </w:rPr>
        <w:t>, a data assimilation system for integrated transport simulation of fusion plasma</w:t>
      </w:r>
      <w:r w:rsidR="00D43461">
        <w:rPr>
          <w:lang w:val="en-US"/>
        </w:rPr>
        <w:t xml:space="preserve"> [1], </w:t>
      </w:r>
      <w:r w:rsidR="00A34E97">
        <w:rPr>
          <w:lang w:val="en-US"/>
        </w:rPr>
        <w:t xml:space="preserve">on the </w:t>
      </w:r>
      <w:r w:rsidR="003121B6">
        <w:rPr>
          <w:rFonts w:eastAsia="Times New Roman"/>
        </w:rPr>
        <w:t xml:space="preserve">Large Helical Device (LHD). </w:t>
      </w:r>
      <w:r w:rsidR="003149C3">
        <w:rPr>
          <w:rFonts w:eastAsia="Times New Roman"/>
        </w:rPr>
        <w:t xml:space="preserve">It is intended to predict and control the </w:t>
      </w:r>
      <w:r w:rsidR="005E7B07">
        <w:rPr>
          <w:rFonts w:eastAsia="Times New Roman"/>
        </w:rPr>
        <w:t xml:space="preserve">temporal </w:t>
      </w:r>
      <w:r w:rsidR="003149C3">
        <w:rPr>
          <w:rFonts w:eastAsia="Times New Roman"/>
        </w:rPr>
        <w:t xml:space="preserve">development of the plasma parameters, such as </w:t>
      </w:r>
      <w:r w:rsidR="003149C3" w:rsidRPr="00EF7378">
        <w:rPr>
          <w:rFonts w:eastAsia="ＭＳ 明朝"/>
          <w:i/>
          <w:lang w:eastAsia="ja-JP"/>
        </w:rPr>
        <w:t>T</w:t>
      </w:r>
      <w:r w:rsidR="003149C3" w:rsidRPr="00EF7378">
        <w:rPr>
          <w:rFonts w:eastAsia="ＭＳ 明朝"/>
          <w:vertAlign w:val="subscript"/>
          <w:lang w:eastAsia="ja-JP"/>
        </w:rPr>
        <w:t>e</w:t>
      </w:r>
      <w:r w:rsidR="003149C3">
        <w:rPr>
          <w:lang w:val="en-US"/>
        </w:rPr>
        <w:t xml:space="preserve">  and </w:t>
      </w:r>
      <w:r w:rsidR="003149C3">
        <w:rPr>
          <w:rFonts w:eastAsia="ＭＳ 明朝"/>
          <w:i/>
          <w:lang w:eastAsia="ja-JP"/>
        </w:rPr>
        <w:t>n</w:t>
      </w:r>
      <w:r w:rsidR="003149C3" w:rsidRPr="00EF7378">
        <w:rPr>
          <w:rFonts w:eastAsia="ＭＳ 明朝"/>
          <w:vertAlign w:val="subscript"/>
          <w:lang w:eastAsia="ja-JP"/>
        </w:rPr>
        <w:t>e</w:t>
      </w:r>
      <w:r w:rsidR="003149C3">
        <w:rPr>
          <w:lang w:val="en-US"/>
        </w:rPr>
        <w:t>, through the transport simulation in t</w:t>
      </w:r>
      <w:r w:rsidR="003149C3">
        <w:rPr>
          <w:rFonts w:ascii="Century" w:hAnsi="Century"/>
          <w:lang w:val="en-GB"/>
        </w:rPr>
        <w:t xml:space="preserve">he </w:t>
      </w:r>
      <w:r w:rsidR="003149C3" w:rsidRPr="00D43461">
        <w:rPr>
          <w:lang w:val="en-US"/>
        </w:rPr>
        <w:t>ASTI</w:t>
      </w:r>
      <w:r w:rsidR="003149C3">
        <w:rPr>
          <w:lang w:val="en-US"/>
        </w:rPr>
        <w:t xml:space="preserve"> system. Moreover, t</w:t>
      </w:r>
      <w:r w:rsidR="003121B6">
        <w:rPr>
          <w:lang w:eastAsia="ja-JP"/>
        </w:rPr>
        <w:t xml:space="preserve">he </w:t>
      </w:r>
      <w:r w:rsidR="003121B6">
        <w:rPr>
          <w:lang w:val="en-US"/>
        </w:rPr>
        <w:t xml:space="preserve">real-time information </w:t>
      </w:r>
      <w:r w:rsidR="003149C3">
        <w:rPr>
          <w:lang w:val="en-US"/>
        </w:rPr>
        <w:t xml:space="preserve">of </w:t>
      </w:r>
      <w:r w:rsidR="003149C3" w:rsidRPr="00EF7378">
        <w:rPr>
          <w:rFonts w:eastAsia="ＭＳ 明朝"/>
          <w:i/>
          <w:lang w:eastAsia="ja-JP"/>
        </w:rPr>
        <w:t>T</w:t>
      </w:r>
      <w:r w:rsidR="003149C3" w:rsidRPr="00EF7378">
        <w:rPr>
          <w:rFonts w:eastAsia="ＭＳ 明朝"/>
          <w:vertAlign w:val="subscript"/>
          <w:lang w:eastAsia="ja-JP"/>
        </w:rPr>
        <w:t>e</w:t>
      </w:r>
      <w:r w:rsidR="003149C3">
        <w:rPr>
          <w:lang w:val="en-US"/>
        </w:rPr>
        <w:t xml:space="preserve"> and </w:t>
      </w:r>
      <w:r w:rsidR="003149C3">
        <w:rPr>
          <w:rFonts w:eastAsia="ＭＳ 明朝"/>
          <w:i/>
          <w:lang w:eastAsia="ja-JP"/>
        </w:rPr>
        <w:t>n</w:t>
      </w:r>
      <w:r w:rsidR="003149C3" w:rsidRPr="00EF7378">
        <w:rPr>
          <w:rFonts w:eastAsia="ＭＳ 明朝"/>
          <w:vertAlign w:val="subscript"/>
          <w:lang w:eastAsia="ja-JP"/>
        </w:rPr>
        <w:t>e</w:t>
      </w:r>
      <w:r w:rsidR="003149C3">
        <w:rPr>
          <w:lang w:val="en-US"/>
        </w:rPr>
        <w:t xml:space="preserve"> profiles </w:t>
      </w:r>
      <w:r w:rsidR="003121B6">
        <w:rPr>
          <w:lang w:val="en-US"/>
        </w:rPr>
        <w:t xml:space="preserve">can be </w:t>
      </w:r>
      <w:r w:rsidR="003149C3">
        <w:rPr>
          <w:lang w:val="en-US"/>
        </w:rPr>
        <w:t xml:space="preserve">used </w:t>
      </w:r>
      <w:r w:rsidR="003149C3" w:rsidRPr="003149C3">
        <w:rPr>
          <w:lang w:val="en-US"/>
        </w:rPr>
        <w:t>for evaluating or controlling of the heating profiles, the magnetic configurations, the divertor</w:t>
      </w:r>
      <w:r w:rsidR="003149C3">
        <w:rPr>
          <w:lang w:val="en-US"/>
        </w:rPr>
        <w:t xml:space="preserve"> </w:t>
      </w:r>
      <w:r w:rsidR="003149C3" w:rsidRPr="003149C3">
        <w:rPr>
          <w:lang w:val="en-US"/>
        </w:rPr>
        <w:t>detachment, and so on.</w:t>
      </w:r>
      <w:r w:rsidR="003149C3">
        <w:rPr>
          <w:lang w:val="en-US"/>
        </w:rPr>
        <w:t xml:space="preserve"> </w:t>
      </w:r>
    </w:p>
    <w:p w14:paraId="26A2AE7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69780720" w14:textId="4547D800" w:rsidR="00077B8B" w:rsidRDefault="00684A14" w:rsidP="007C1473">
      <w:pPr>
        <w:pStyle w:val="Default"/>
        <w:jc w:val="both"/>
        <w:rPr>
          <w:lang w:val="en-US" w:eastAsia="ja-JP"/>
        </w:rPr>
      </w:pPr>
      <w:r>
        <w:rPr>
          <w:lang w:val="en-US" w:eastAsia="ja-JP"/>
        </w:rPr>
        <w:t xml:space="preserve">The </w:t>
      </w:r>
      <w:r>
        <w:rPr>
          <w:lang w:val="en-US"/>
        </w:rPr>
        <w:t xml:space="preserve">real-time </w:t>
      </w:r>
      <w:r w:rsidR="00AF149B">
        <w:rPr>
          <w:lang w:val="en-US"/>
        </w:rPr>
        <w:t>data processing</w:t>
      </w:r>
      <w:r>
        <w:rPr>
          <w:lang w:val="en-US"/>
        </w:rPr>
        <w:t xml:space="preserve"> is realized </w:t>
      </w:r>
      <w:r>
        <w:rPr>
          <w:lang w:val="en-US" w:eastAsia="ja-JP"/>
        </w:rPr>
        <w:t>by applying the fast digitizers</w:t>
      </w:r>
      <w:r w:rsidR="00786F74">
        <w:rPr>
          <w:lang w:val="en-US" w:eastAsia="ja-JP"/>
        </w:rPr>
        <w:t>, which were installed for the measurement with the high-repetition-rate Nd:YAG laser [2],</w:t>
      </w:r>
      <w:r>
        <w:rPr>
          <w:lang w:val="en-US" w:eastAsia="ja-JP"/>
        </w:rPr>
        <w:t xml:space="preserve"> for the main Thomson scattering system [</w:t>
      </w:r>
      <w:r w:rsidR="00786F74">
        <w:rPr>
          <w:lang w:val="en-US" w:eastAsia="ja-JP"/>
        </w:rPr>
        <w:t>3</w:t>
      </w:r>
      <w:r>
        <w:rPr>
          <w:lang w:val="en-US" w:eastAsia="ja-JP"/>
        </w:rPr>
        <w:t xml:space="preserve">, </w:t>
      </w:r>
      <w:r w:rsidR="00786F74">
        <w:rPr>
          <w:lang w:val="en-US" w:eastAsia="ja-JP"/>
        </w:rPr>
        <w:t>4</w:t>
      </w:r>
      <w:r>
        <w:rPr>
          <w:lang w:val="en-US" w:eastAsia="ja-JP"/>
        </w:rPr>
        <w:t xml:space="preserve">] on LHD. </w:t>
      </w:r>
      <w:r w:rsidR="00FE217F">
        <w:rPr>
          <w:lang w:val="en-US" w:eastAsia="ja-JP"/>
        </w:rPr>
        <w:t>These fast digitizers acquire the signals from the 70 polychromators</w:t>
      </w:r>
      <w:r w:rsidR="00A177C1">
        <w:rPr>
          <w:lang w:val="en-US" w:eastAsia="ja-JP"/>
        </w:rPr>
        <w:t>, each of which has 5 or 6 spectral channels</w:t>
      </w:r>
      <w:r w:rsidR="00FE217F">
        <w:rPr>
          <w:lang w:val="en-US" w:eastAsia="ja-JP"/>
        </w:rPr>
        <w:t xml:space="preserve">. </w:t>
      </w:r>
      <w:r w:rsidR="000A00AE">
        <w:rPr>
          <w:lang w:val="en-US" w:eastAsia="ja-JP"/>
        </w:rPr>
        <w:t>T</w:t>
      </w:r>
      <w:r w:rsidR="00077B8B">
        <w:rPr>
          <w:lang w:val="en-US" w:eastAsia="ja-JP"/>
        </w:rPr>
        <w:t>he laser in the main Thomson scattering system is operated in 30</w:t>
      </w:r>
      <w:r w:rsidR="00D1144E">
        <w:rPr>
          <w:lang w:val="en-US" w:eastAsia="ja-JP"/>
        </w:rPr>
        <w:t xml:space="preserve"> </w:t>
      </w:r>
      <w:r w:rsidR="005B485F">
        <w:rPr>
          <w:lang w:val="en-US" w:eastAsia="ja-JP"/>
        </w:rPr>
        <w:t>-</w:t>
      </w:r>
      <w:r w:rsidR="00D1144E">
        <w:rPr>
          <w:lang w:val="en-US" w:eastAsia="ja-JP"/>
        </w:rPr>
        <w:t xml:space="preserve"> </w:t>
      </w:r>
      <w:r w:rsidR="005B485F">
        <w:rPr>
          <w:lang w:val="en-US" w:eastAsia="ja-JP"/>
        </w:rPr>
        <w:t>50</w:t>
      </w:r>
      <w:r w:rsidR="00077B8B">
        <w:rPr>
          <w:lang w:val="en-US" w:eastAsia="ja-JP"/>
        </w:rPr>
        <w:t xml:space="preserve"> Hz</w:t>
      </w:r>
      <w:r w:rsidR="000A00AE">
        <w:rPr>
          <w:lang w:val="en-US" w:eastAsia="ja-JP"/>
        </w:rPr>
        <w:t>. T</w:t>
      </w:r>
      <w:r w:rsidR="00077B8B">
        <w:rPr>
          <w:lang w:val="en-US" w:eastAsia="ja-JP"/>
        </w:rPr>
        <w:t xml:space="preserve">he data </w:t>
      </w:r>
      <w:r w:rsidR="000A00AE">
        <w:rPr>
          <w:lang w:val="en-US" w:eastAsia="ja-JP"/>
        </w:rPr>
        <w:t>are trans</w:t>
      </w:r>
      <w:r w:rsidR="000F757E">
        <w:rPr>
          <w:lang w:val="en-US" w:eastAsia="ja-JP"/>
        </w:rPr>
        <w:t>fe</w:t>
      </w:r>
      <w:r w:rsidR="00694C99">
        <w:rPr>
          <w:lang w:val="en-US" w:eastAsia="ja-JP"/>
        </w:rPr>
        <w:t>r</w:t>
      </w:r>
      <w:r w:rsidR="00BA4F78">
        <w:rPr>
          <w:lang w:val="en-US" w:eastAsia="ja-JP"/>
        </w:rPr>
        <w:t>r</w:t>
      </w:r>
      <w:r w:rsidR="0086732B">
        <w:rPr>
          <w:lang w:val="en-US" w:eastAsia="ja-JP"/>
        </w:rPr>
        <w:t>ed</w:t>
      </w:r>
      <w:r w:rsidR="000A00AE">
        <w:rPr>
          <w:lang w:val="en-US" w:eastAsia="ja-JP"/>
        </w:rPr>
        <w:t xml:space="preserve"> </w:t>
      </w:r>
      <w:r w:rsidR="0086732B">
        <w:rPr>
          <w:lang w:val="en-US" w:eastAsia="ja-JP"/>
        </w:rPr>
        <w:t xml:space="preserve"> </w:t>
      </w:r>
      <w:r w:rsidR="00077B8B">
        <w:rPr>
          <w:lang w:val="en-US" w:eastAsia="ja-JP"/>
        </w:rPr>
        <w:t>from t</w:t>
      </w:r>
      <w:r w:rsidR="00786F74">
        <w:rPr>
          <w:lang w:val="en-US" w:eastAsia="ja-JP"/>
        </w:rPr>
        <w:t>h</w:t>
      </w:r>
      <w:r w:rsidR="00077B8B">
        <w:rPr>
          <w:lang w:val="en-US" w:eastAsia="ja-JP"/>
        </w:rPr>
        <w:t>e</w:t>
      </w:r>
      <w:r w:rsidR="00786F74">
        <w:rPr>
          <w:lang w:val="en-US" w:eastAsia="ja-JP"/>
        </w:rPr>
        <w:t>s</w:t>
      </w:r>
      <w:r w:rsidR="00077B8B">
        <w:rPr>
          <w:lang w:val="en-US" w:eastAsia="ja-JP"/>
        </w:rPr>
        <w:t>e</w:t>
      </w:r>
      <w:r w:rsidR="00786F74">
        <w:rPr>
          <w:lang w:val="en-US" w:eastAsia="ja-JP"/>
        </w:rPr>
        <w:t xml:space="preserve"> fast digitizer</w:t>
      </w:r>
      <w:r w:rsidR="00077B8B">
        <w:rPr>
          <w:lang w:val="en-US" w:eastAsia="ja-JP"/>
        </w:rPr>
        <w:t>s</w:t>
      </w:r>
      <w:r w:rsidR="00786F74">
        <w:rPr>
          <w:lang w:val="en-US" w:eastAsia="ja-JP"/>
        </w:rPr>
        <w:t xml:space="preserve"> </w:t>
      </w:r>
      <w:r w:rsidR="000A00AE">
        <w:rPr>
          <w:lang w:val="en-US" w:eastAsia="ja-JP"/>
        </w:rPr>
        <w:t>to the acquisition computer. The analyzing computer, which derives</w:t>
      </w:r>
      <w:r w:rsidR="000A00AE" w:rsidRPr="000A00AE">
        <w:rPr>
          <w:rFonts w:eastAsia="ＭＳ 明朝"/>
          <w:i/>
          <w:lang w:eastAsia="ja-JP"/>
        </w:rPr>
        <w:t xml:space="preserve"> </w:t>
      </w:r>
      <w:r w:rsidR="000A00AE" w:rsidRPr="00EF7378">
        <w:rPr>
          <w:rFonts w:eastAsia="ＭＳ 明朝"/>
          <w:i/>
          <w:lang w:eastAsia="ja-JP"/>
        </w:rPr>
        <w:t>T</w:t>
      </w:r>
      <w:r w:rsidR="000A00AE" w:rsidRPr="00EF7378">
        <w:rPr>
          <w:rFonts w:eastAsia="ＭＳ 明朝"/>
          <w:vertAlign w:val="subscript"/>
          <w:lang w:eastAsia="ja-JP"/>
        </w:rPr>
        <w:t>e</w:t>
      </w:r>
      <w:r w:rsidR="000A00AE">
        <w:rPr>
          <w:lang w:val="en-US"/>
        </w:rPr>
        <w:t xml:space="preserve"> and </w:t>
      </w:r>
      <w:r w:rsidR="000A00AE">
        <w:rPr>
          <w:rFonts w:eastAsia="ＭＳ 明朝"/>
          <w:i/>
          <w:lang w:eastAsia="ja-JP"/>
        </w:rPr>
        <w:t>n</w:t>
      </w:r>
      <w:r w:rsidR="000A00AE" w:rsidRPr="00EF7378">
        <w:rPr>
          <w:rFonts w:eastAsia="ＭＳ 明朝"/>
          <w:vertAlign w:val="subscript"/>
          <w:lang w:eastAsia="ja-JP"/>
        </w:rPr>
        <w:t>e</w:t>
      </w:r>
      <w:r w:rsidR="000A00AE">
        <w:rPr>
          <w:lang w:val="en-US"/>
        </w:rPr>
        <w:t>,</w:t>
      </w:r>
      <w:r w:rsidR="000A00AE">
        <w:rPr>
          <w:lang w:val="en-US" w:eastAsia="ja-JP"/>
        </w:rPr>
        <w:t xml:space="preserve"> receives the data </w:t>
      </w:r>
      <w:r w:rsidR="001241C1">
        <w:rPr>
          <w:lang w:val="en-US" w:eastAsia="ja-JP"/>
        </w:rPr>
        <w:t>through the "RTRetrieve" system</w:t>
      </w:r>
      <w:r w:rsidR="0086732B">
        <w:rPr>
          <w:lang w:val="en-US" w:eastAsia="ja-JP"/>
        </w:rPr>
        <w:t xml:space="preserve"> from </w:t>
      </w:r>
      <w:r w:rsidR="0086732B" w:rsidRPr="0086732B">
        <w:rPr>
          <w:lang w:val="en-US" w:eastAsia="ja-JP"/>
        </w:rPr>
        <w:t>the acquisition computer</w:t>
      </w:r>
      <w:r w:rsidR="0086732B">
        <w:rPr>
          <w:lang w:val="en-US" w:eastAsia="ja-JP"/>
        </w:rPr>
        <w:t xml:space="preserve"> [5]</w:t>
      </w:r>
      <w:r w:rsidR="00DD42F9">
        <w:rPr>
          <w:lang w:val="en-US" w:eastAsia="ja-JP"/>
        </w:rPr>
        <w:t>. The frequency of this data trans</w:t>
      </w:r>
      <w:r w:rsidR="00BA4F78">
        <w:rPr>
          <w:lang w:val="en-US" w:eastAsia="ja-JP"/>
        </w:rPr>
        <w:t>mi</w:t>
      </w:r>
      <w:r w:rsidR="004454A1">
        <w:rPr>
          <w:lang w:val="en-US" w:eastAsia="ja-JP"/>
        </w:rPr>
        <w:t>t</w:t>
      </w:r>
      <w:r w:rsidR="000F757E">
        <w:rPr>
          <w:lang w:val="en-US" w:eastAsia="ja-JP"/>
        </w:rPr>
        <w:t>t</w:t>
      </w:r>
      <w:r w:rsidR="00DD42F9">
        <w:rPr>
          <w:lang w:val="en-US" w:eastAsia="ja-JP"/>
        </w:rPr>
        <w:t xml:space="preserve">ing is </w:t>
      </w:r>
      <w:r w:rsidR="00FD4528">
        <w:rPr>
          <w:lang w:val="en-US" w:eastAsia="ja-JP"/>
        </w:rPr>
        <w:t>operated</w:t>
      </w:r>
      <w:r w:rsidR="00FD4528">
        <w:rPr>
          <w:rFonts w:hint="eastAsia"/>
          <w:lang w:val="en-US" w:eastAsia="ja-JP"/>
        </w:rPr>
        <w:t xml:space="preserve"> i</w:t>
      </w:r>
      <w:r w:rsidR="00FD4528">
        <w:rPr>
          <w:lang w:val="en-US" w:eastAsia="ja-JP"/>
        </w:rPr>
        <w:t>n</w:t>
      </w:r>
      <w:r w:rsidR="00DD42F9">
        <w:rPr>
          <w:lang w:val="en-US" w:eastAsia="ja-JP"/>
        </w:rPr>
        <w:t xml:space="preserve"> </w:t>
      </w:r>
      <w:r w:rsidR="00FD4528">
        <w:rPr>
          <w:lang w:val="en-US" w:eastAsia="ja-JP"/>
        </w:rPr>
        <w:t xml:space="preserve">10 </w:t>
      </w:r>
      <w:r w:rsidR="00DD42F9">
        <w:rPr>
          <w:lang w:val="en-US" w:eastAsia="ja-JP"/>
        </w:rPr>
        <w:t>Hz</w:t>
      </w:r>
      <w:r w:rsidR="000A00AE">
        <w:rPr>
          <w:lang w:val="en-US" w:eastAsia="ja-JP"/>
        </w:rPr>
        <w:t xml:space="preserve"> because it takes almost 70 ms to transfer </w:t>
      </w:r>
      <w:r w:rsidR="008C7E5A" w:rsidRPr="008C7E5A">
        <w:rPr>
          <w:lang w:val="en-US" w:eastAsia="ja-JP"/>
        </w:rPr>
        <w:t xml:space="preserve">all </w:t>
      </w:r>
      <w:r w:rsidR="000A00AE">
        <w:rPr>
          <w:lang w:val="en-US" w:eastAsia="ja-JP"/>
        </w:rPr>
        <w:t xml:space="preserve">the data of </w:t>
      </w:r>
      <w:r w:rsidR="00FE217F">
        <w:rPr>
          <w:lang w:val="en-US" w:eastAsia="ja-JP"/>
        </w:rPr>
        <w:t>350</w:t>
      </w:r>
      <w:r w:rsidR="00D677E0">
        <w:rPr>
          <w:lang w:val="en-US" w:eastAsia="ja-JP"/>
        </w:rPr>
        <w:t xml:space="preserve"> channels for</w:t>
      </w:r>
      <w:r w:rsidR="000A00AE">
        <w:rPr>
          <w:lang w:val="en-US" w:eastAsia="ja-JP"/>
        </w:rPr>
        <w:t xml:space="preserve"> the 70 spatial positions. Although the mo</w:t>
      </w:r>
      <w:r w:rsidR="00315133">
        <w:rPr>
          <w:lang w:val="en-US" w:eastAsia="ja-JP"/>
        </w:rPr>
        <w:t xml:space="preserve">st data are transferred </w:t>
      </w:r>
      <w:r w:rsidR="00940B6F">
        <w:rPr>
          <w:lang w:val="en-US" w:eastAsia="ja-JP"/>
        </w:rPr>
        <w:t>with</w:t>
      </w:r>
      <w:r w:rsidR="00315133">
        <w:rPr>
          <w:lang w:val="en-US" w:eastAsia="ja-JP"/>
        </w:rPr>
        <w:t>in almost</w:t>
      </w:r>
      <w:r w:rsidR="000A00AE">
        <w:rPr>
          <w:lang w:val="en-US" w:eastAsia="ja-JP"/>
        </w:rPr>
        <w:t xml:space="preserve"> 30 ms, the data in some channels </w:t>
      </w:r>
      <w:r w:rsidR="00750167">
        <w:rPr>
          <w:lang w:val="en-US" w:eastAsia="ja-JP"/>
        </w:rPr>
        <w:t xml:space="preserve">come a few tens of milliseconds later. The time for the signal processing and calculation of </w:t>
      </w:r>
      <w:r w:rsidR="00750167" w:rsidRPr="00EF7378">
        <w:rPr>
          <w:rFonts w:eastAsia="ＭＳ 明朝"/>
          <w:i/>
          <w:lang w:eastAsia="ja-JP"/>
        </w:rPr>
        <w:t>T</w:t>
      </w:r>
      <w:r w:rsidR="00750167" w:rsidRPr="00EF7378">
        <w:rPr>
          <w:rFonts w:eastAsia="ＭＳ 明朝"/>
          <w:vertAlign w:val="subscript"/>
          <w:lang w:eastAsia="ja-JP"/>
        </w:rPr>
        <w:t>e</w:t>
      </w:r>
      <w:r w:rsidR="00750167">
        <w:rPr>
          <w:lang w:val="en-US"/>
        </w:rPr>
        <w:t xml:space="preserve"> and </w:t>
      </w:r>
      <w:r w:rsidR="00750167">
        <w:rPr>
          <w:rFonts w:eastAsia="ＭＳ 明朝"/>
          <w:i/>
          <w:lang w:eastAsia="ja-JP"/>
        </w:rPr>
        <w:t>n</w:t>
      </w:r>
      <w:r w:rsidR="00750167" w:rsidRPr="00EF7378">
        <w:rPr>
          <w:rFonts w:eastAsia="ＭＳ 明朝"/>
          <w:vertAlign w:val="subscript"/>
          <w:lang w:eastAsia="ja-JP"/>
        </w:rPr>
        <w:t>e</w:t>
      </w:r>
      <w:r w:rsidR="00750167">
        <w:rPr>
          <w:lang w:val="en-US"/>
        </w:rPr>
        <w:t xml:space="preserve"> by the </w:t>
      </w:r>
      <w:r w:rsidR="00750167" w:rsidRPr="00750167">
        <w:rPr>
          <w:rFonts w:ascii="Symbol" w:hAnsi="Symbol"/>
          <w:lang w:val="en-US"/>
        </w:rPr>
        <w:t></w:t>
      </w:r>
      <w:r w:rsidR="00750167" w:rsidRPr="00750167">
        <w:rPr>
          <w:vertAlign w:val="superscript"/>
          <w:lang w:val="en-US"/>
        </w:rPr>
        <w:t>2</w:t>
      </w:r>
      <w:r w:rsidR="00750167">
        <w:rPr>
          <w:lang w:val="en-US"/>
        </w:rPr>
        <w:t xml:space="preserve">-method is almost 12 ms. Therefore, the delay time in this real-time system is within 100 ms. </w:t>
      </w:r>
      <w:bookmarkStart w:id="1" w:name="_GoBack"/>
      <w:bookmarkEnd w:id="1"/>
    </w:p>
    <w:p w14:paraId="6AA90C3C" w14:textId="21836411" w:rsidR="00786F74" w:rsidRPr="00201D02" w:rsidRDefault="00786F74" w:rsidP="007C1473">
      <w:pPr>
        <w:pStyle w:val="Default"/>
        <w:jc w:val="both"/>
        <w:rPr>
          <w:lang w:val="en-US" w:eastAsia="ja-JP"/>
        </w:rPr>
      </w:pPr>
    </w:p>
    <w:p w14:paraId="48A2A8A2" w14:textId="5A823580" w:rsidR="00750167" w:rsidRDefault="00750167" w:rsidP="007C1473">
      <w:pPr>
        <w:pStyle w:val="Default"/>
        <w:jc w:val="both"/>
        <w:rPr>
          <w:lang w:val="en-US" w:eastAsia="ja-JP"/>
        </w:rPr>
      </w:pPr>
      <w:r>
        <w:rPr>
          <w:lang w:val="en-US" w:eastAsia="ja-JP"/>
        </w:rPr>
        <w:t xml:space="preserve">The </w:t>
      </w:r>
      <w:r w:rsidRPr="00EF7378">
        <w:rPr>
          <w:rFonts w:eastAsia="ＭＳ 明朝"/>
          <w:i/>
          <w:lang w:eastAsia="ja-JP"/>
        </w:rPr>
        <w:t>T</w:t>
      </w:r>
      <w:r w:rsidRPr="00EF7378">
        <w:rPr>
          <w:rFonts w:eastAsia="ＭＳ 明朝"/>
          <w:vertAlign w:val="subscript"/>
          <w:lang w:eastAsia="ja-JP"/>
        </w:rPr>
        <w:t>e</w:t>
      </w:r>
      <w:r>
        <w:rPr>
          <w:lang w:val="en-US"/>
        </w:rPr>
        <w:t xml:space="preserve"> and </w:t>
      </w:r>
      <w:r>
        <w:rPr>
          <w:rFonts w:eastAsia="ＭＳ 明朝"/>
          <w:i/>
          <w:lang w:eastAsia="ja-JP"/>
        </w:rPr>
        <w:t>n</w:t>
      </w:r>
      <w:r w:rsidRPr="00EF7378">
        <w:rPr>
          <w:rFonts w:eastAsia="ＭＳ 明朝"/>
          <w:vertAlign w:val="subscript"/>
          <w:lang w:eastAsia="ja-JP"/>
        </w:rPr>
        <w:t>e</w:t>
      </w:r>
      <w:r w:rsidR="00D11743">
        <w:rPr>
          <w:lang w:val="en-US" w:eastAsia="ja-JP"/>
        </w:rPr>
        <w:t xml:space="preserve"> profiles are transmitt</w:t>
      </w:r>
      <w:r>
        <w:rPr>
          <w:lang w:val="en-US" w:eastAsia="ja-JP"/>
        </w:rPr>
        <w:t xml:space="preserve">ed to </w:t>
      </w:r>
      <w:r w:rsidR="00BC4515">
        <w:rPr>
          <w:lang w:val="en-US" w:eastAsia="ja-JP"/>
        </w:rPr>
        <w:t xml:space="preserve">a vector engine server SX-Aurora TSUBASA </w:t>
      </w:r>
      <w:r w:rsidR="003525A8">
        <w:rPr>
          <w:rFonts w:hint="eastAsia"/>
          <w:lang w:eastAsia="ja-JP"/>
        </w:rPr>
        <w:t>i</w:t>
      </w:r>
      <w:r w:rsidR="003525A8">
        <w:rPr>
          <w:lang w:eastAsia="ja-JP"/>
        </w:rPr>
        <w:t xml:space="preserve">n </w:t>
      </w:r>
      <w:r w:rsidR="003525A8" w:rsidRPr="003525A8">
        <w:rPr>
          <w:lang w:val="en-US" w:eastAsia="ja-JP"/>
        </w:rPr>
        <w:t>real-time</w:t>
      </w:r>
      <w:r>
        <w:rPr>
          <w:lang w:val="en-US" w:eastAsia="ja-JP"/>
        </w:rPr>
        <w:t xml:space="preserve"> by the </w:t>
      </w:r>
      <w:r w:rsidRPr="00750167">
        <w:rPr>
          <w:lang w:val="en-US" w:eastAsia="ja-JP"/>
        </w:rPr>
        <w:t>socket communication</w:t>
      </w:r>
      <w:r>
        <w:rPr>
          <w:lang w:val="en-US" w:eastAsia="ja-JP"/>
        </w:rPr>
        <w:t xml:space="preserve"> and used as inputs </w:t>
      </w:r>
      <w:r w:rsidR="006961E1">
        <w:rPr>
          <w:lang w:val="en-US" w:eastAsia="ja-JP"/>
        </w:rPr>
        <w:t>of</w:t>
      </w:r>
      <w:r>
        <w:rPr>
          <w:lang w:val="en-US" w:eastAsia="ja-JP"/>
        </w:rPr>
        <w:t xml:space="preserve"> the ASTI system. In the recent experiment of LHD, </w:t>
      </w:r>
      <w:r w:rsidR="00BC4515" w:rsidRPr="00EF7378">
        <w:rPr>
          <w:rFonts w:eastAsia="ＭＳ 明朝"/>
          <w:i/>
          <w:lang w:eastAsia="ja-JP"/>
        </w:rPr>
        <w:t>T</w:t>
      </w:r>
      <w:r w:rsidR="00BC4515" w:rsidRPr="00EF7378">
        <w:rPr>
          <w:rFonts w:eastAsia="ＭＳ 明朝"/>
          <w:vertAlign w:val="subscript"/>
          <w:lang w:eastAsia="ja-JP"/>
        </w:rPr>
        <w:t>e</w:t>
      </w:r>
      <w:r w:rsidR="00BC4515">
        <w:rPr>
          <w:rFonts w:eastAsia="ＭＳ 明朝"/>
          <w:vertAlign w:val="subscript"/>
          <w:lang w:eastAsia="ja-JP"/>
        </w:rPr>
        <w:t xml:space="preserve"> </w:t>
      </w:r>
      <w:r w:rsidR="00BC4515">
        <w:rPr>
          <w:lang w:val="en-US" w:eastAsia="ja-JP"/>
        </w:rPr>
        <w:t xml:space="preserve">was controlled by changing the power of the electron cyclotron heating (ECH) under the prediction of ASTI. </w:t>
      </w: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 xml:space="preserve">he delay time </w:t>
      </w:r>
      <w:r w:rsidR="00DE07A3">
        <w:rPr>
          <w:lang w:val="en-US" w:eastAsia="ja-JP"/>
        </w:rPr>
        <w:t xml:space="preserve">within 100 ms </w:t>
      </w:r>
      <w:r>
        <w:rPr>
          <w:lang w:val="en-US" w:eastAsia="ja-JP"/>
        </w:rPr>
        <w:t xml:space="preserve">is </w:t>
      </w:r>
      <w:r w:rsidR="00DE07A3">
        <w:rPr>
          <w:lang w:val="en-US" w:eastAsia="ja-JP"/>
        </w:rPr>
        <w:t>enough for the ASTI operation</w:t>
      </w:r>
      <w:r w:rsidR="00D36095">
        <w:rPr>
          <w:lang w:val="en-US" w:eastAsia="ja-JP"/>
        </w:rPr>
        <w:t xml:space="preserve"> at </w:t>
      </w:r>
      <w:r w:rsidR="00D36095" w:rsidRPr="00D36095">
        <w:rPr>
          <w:lang w:val="en-US" w:eastAsia="ja-JP"/>
        </w:rPr>
        <w:t>present</w:t>
      </w:r>
      <w:r w:rsidR="00DE07A3">
        <w:rPr>
          <w:lang w:val="en-US" w:eastAsia="ja-JP"/>
        </w:rPr>
        <w:t xml:space="preserve">. </w:t>
      </w:r>
    </w:p>
    <w:p w14:paraId="6E199761" w14:textId="77777777" w:rsidR="00750167" w:rsidRPr="00D36095" w:rsidRDefault="00750167" w:rsidP="007C1473">
      <w:pPr>
        <w:pStyle w:val="Default"/>
        <w:jc w:val="both"/>
        <w:rPr>
          <w:lang w:val="en-US" w:eastAsia="ja-JP"/>
        </w:rPr>
      </w:pPr>
    </w:p>
    <w:p w14:paraId="4FEADBC6" w14:textId="78F8E7FD" w:rsidR="00172F51" w:rsidRPr="00786F74" w:rsidRDefault="00786F74" w:rsidP="007C1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F74">
        <w:rPr>
          <w:rFonts w:ascii="Times New Roman" w:hAnsi="Times New Roman"/>
          <w:sz w:val="24"/>
          <w:szCs w:val="24"/>
        </w:rPr>
        <w:t>This work is supported by NIFS20ULHH005</w:t>
      </w:r>
      <w:r w:rsidR="000A00AE">
        <w:rPr>
          <w:rFonts w:ascii="Times New Roman" w:hAnsi="Times New Roman"/>
          <w:sz w:val="24"/>
          <w:szCs w:val="24"/>
        </w:rPr>
        <w:t>,</w:t>
      </w:r>
      <w:r w:rsidRPr="00786F74">
        <w:rPr>
          <w:rFonts w:ascii="Times New Roman" w:hAnsi="Times New Roman"/>
          <w:sz w:val="24"/>
          <w:szCs w:val="24"/>
        </w:rPr>
        <w:t xml:space="preserve"> </w:t>
      </w:r>
      <w:r w:rsidR="0065542E" w:rsidRPr="0065542E">
        <w:rPr>
          <w:rFonts w:ascii="Times New Roman" w:hAnsi="Times New Roman"/>
          <w:sz w:val="24"/>
          <w:szCs w:val="24"/>
        </w:rPr>
        <w:t>NIFS22KIPT008</w:t>
      </w:r>
      <w:r w:rsidR="0065542E">
        <w:rPr>
          <w:rFonts w:ascii="Times New Roman" w:hAnsi="Times New Roman"/>
          <w:sz w:val="24"/>
          <w:szCs w:val="24"/>
        </w:rPr>
        <w:t>,</w:t>
      </w:r>
      <w:r w:rsidR="0065542E" w:rsidRPr="0065542E">
        <w:rPr>
          <w:rFonts w:ascii="Times New Roman" w:hAnsi="Times New Roman"/>
          <w:sz w:val="24"/>
          <w:szCs w:val="24"/>
        </w:rPr>
        <w:t xml:space="preserve"> </w:t>
      </w:r>
      <w:r w:rsidRPr="00786F74">
        <w:rPr>
          <w:rFonts w:ascii="Times New Roman" w:hAnsi="Times New Roman"/>
          <w:sz w:val="24"/>
          <w:szCs w:val="24"/>
        </w:rPr>
        <w:t xml:space="preserve">JSPS KAKENHI </w:t>
      </w:r>
      <w:r w:rsidR="0065542E" w:rsidRPr="0065542E">
        <w:rPr>
          <w:rFonts w:ascii="Times New Roman" w:hAnsi="Times New Roman"/>
          <w:sz w:val="24"/>
          <w:szCs w:val="24"/>
        </w:rPr>
        <w:t xml:space="preserve">Grant Numbers </w:t>
      </w:r>
      <w:r w:rsidRPr="00786F74">
        <w:rPr>
          <w:rFonts w:ascii="Times New Roman" w:hAnsi="Times New Roman"/>
          <w:sz w:val="24"/>
          <w:szCs w:val="24"/>
        </w:rPr>
        <w:t>15KK02451</w:t>
      </w:r>
      <w:r w:rsidR="000A00AE">
        <w:rPr>
          <w:rFonts w:ascii="Times New Roman" w:hAnsi="Times New Roman"/>
          <w:sz w:val="24"/>
          <w:szCs w:val="24"/>
        </w:rPr>
        <w:t xml:space="preserve"> and</w:t>
      </w:r>
      <w:r w:rsidR="00B81D2E">
        <w:rPr>
          <w:rFonts w:ascii="Times New Roman" w:hAnsi="Times New Roman"/>
          <w:sz w:val="24"/>
          <w:szCs w:val="24"/>
        </w:rPr>
        <w:t xml:space="preserve"> </w:t>
      </w:r>
      <w:r w:rsidR="00B81D2E" w:rsidRPr="00B81D2E">
        <w:rPr>
          <w:rFonts w:ascii="Times New Roman" w:hAnsi="Times New Roman"/>
          <w:sz w:val="24"/>
          <w:szCs w:val="24"/>
        </w:rPr>
        <w:t>JSPS KAKENHI</w:t>
      </w:r>
      <w:r w:rsidR="00B81D2E">
        <w:rPr>
          <w:rFonts w:ascii="Times New Roman" w:hAnsi="Times New Roman"/>
          <w:sz w:val="24"/>
          <w:szCs w:val="24"/>
        </w:rPr>
        <w:t xml:space="preserve"> 21K13901</w:t>
      </w:r>
      <w:r w:rsidRPr="00786F74">
        <w:rPr>
          <w:rFonts w:ascii="Times New Roman" w:hAnsi="Times New Roman"/>
          <w:sz w:val="24"/>
          <w:szCs w:val="24"/>
        </w:rPr>
        <w:t>.</w:t>
      </w:r>
      <w:r w:rsidR="0065542E">
        <w:rPr>
          <w:rFonts w:ascii="Times New Roman" w:hAnsi="Times New Roman"/>
          <w:sz w:val="24"/>
          <w:szCs w:val="24"/>
        </w:rPr>
        <w:t xml:space="preserve"> </w:t>
      </w:r>
    </w:p>
    <w:p w14:paraId="6965AB9A" w14:textId="77777777" w:rsidR="001647D4" w:rsidRPr="001647D4" w:rsidRDefault="001647D4" w:rsidP="007C1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71688" w14:textId="77777777" w:rsidR="00923ECA" w:rsidRPr="002F0186" w:rsidRDefault="00923ECA" w:rsidP="00923ECA">
      <w:pPr>
        <w:pStyle w:val="Section"/>
        <w:rPr>
          <w:rFonts w:ascii="Times New Roman" w:hAnsi="Times New Roman"/>
        </w:rPr>
      </w:pPr>
      <w:r w:rsidRPr="002F0186">
        <w:rPr>
          <w:rFonts w:ascii="Times New Roman" w:hAnsi="Times New Roman"/>
        </w:rPr>
        <w:t>References</w:t>
      </w:r>
    </w:p>
    <w:p w14:paraId="787A6E8F" w14:textId="2130730E" w:rsidR="00A92443" w:rsidRDefault="00A92443" w:rsidP="00A92443">
      <w:pPr>
        <w:pStyle w:val="Text"/>
        <w:tabs>
          <w:tab w:val="left" w:pos="426"/>
        </w:tabs>
        <w:ind w:left="426" w:hanging="426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[1] Y. Morishita, et al.</w:t>
      </w:r>
      <w:r w:rsidRPr="00CD286F">
        <w:rPr>
          <w:rFonts w:eastAsia="ＭＳ 明朝"/>
          <w:lang w:eastAsia="ja-JP"/>
        </w:rPr>
        <w:t>,</w:t>
      </w:r>
      <w:r>
        <w:rPr>
          <w:rFonts w:eastAsia="ＭＳ 明朝"/>
          <w:lang w:eastAsia="ja-JP"/>
        </w:rPr>
        <w:t xml:space="preserve"> Comput. Phys. Commun., </w:t>
      </w:r>
      <w:r w:rsidRPr="00573D9A">
        <w:rPr>
          <w:rFonts w:eastAsia="ＭＳ 明朝"/>
          <w:b/>
          <w:bCs/>
          <w:lang w:eastAsia="ja-JP"/>
        </w:rPr>
        <w:t>274</w:t>
      </w:r>
      <w:r w:rsidRPr="00573D9A">
        <w:rPr>
          <w:rFonts w:eastAsia="ＭＳ 明朝"/>
          <w:lang w:eastAsia="ja-JP"/>
        </w:rPr>
        <w:t xml:space="preserve"> (</w:t>
      </w:r>
      <w:r>
        <w:rPr>
          <w:rFonts w:eastAsia="ＭＳ 明朝"/>
          <w:lang w:eastAsia="ja-JP"/>
        </w:rPr>
        <w:t>2022</w:t>
      </w:r>
      <w:r w:rsidRPr="00573D9A">
        <w:rPr>
          <w:rFonts w:eastAsia="ＭＳ 明朝"/>
          <w:lang w:eastAsia="ja-JP"/>
        </w:rPr>
        <w:t>)</w:t>
      </w:r>
      <w:r>
        <w:rPr>
          <w:rFonts w:eastAsia="ＭＳ 明朝"/>
          <w:lang w:eastAsia="ja-JP"/>
        </w:rPr>
        <w:t xml:space="preserve"> 108287. </w:t>
      </w:r>
    </w:p>
    <w:p w14:paraId="1B607992" w14:textId="19E445CC" w:rsidR="00786F74" w:rsidRPr="00A92443" w:rsidRDefault="00786F74" w:rsidP="00786F74">
      <w:pPr>
        <w:pStyle w:val="Text"/>
        <w:tabs>
          <w:tab w:val="left" w:pos="426"/>
        </w:tabs>
        <w:ind w:left="426" w:hanging="426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[</w:t>
      </w:r>
      <w:r>
        <w:rPr>
          <w:rFonts w:eastAsia="ＭＳ 明朝"/>
          <w:lang w:eastAsia="ja-JP"/>
        </w:rPr>
        <w:t>2] H. Funaba, et al.</w:t>
      </w:r>
      <w:r w:rsidRPr="00CD286F">
        <w:rPr>
          <w:rFonts w:eastAsia="ＭＳ 明朝"/>
          <w:lang w:eastAsia="ja-JP"/>
        </w:rPr>
        <w:t>,</w:t>
      </w:r>
      <w:r>
        <w:rPr>
          <w:rFonts w:eastAsia="ＭＳ 明朝"/>
          <w:lang w:eastAsia="ja-JP"/>
        </w:rPr>
        <w:t xml:space="preserve"> Sci. Rep., </w:t>
      </w:r>
      <w:r w:rsidRPr="00662993">
        <w:rPr>
          <w:rFonts w:eastAsia="ＭＳ 明朝"/>
          <w:b/>
          <w:bCs/>
          <w:lang w:eastAsia="ja-JP"/>
        </w:rPr>
        <w:t>12</w:t>
      </w:r>
      <w:r>
        <w:rPr>
          <w:rFonts w:eastAsia="ＭＳ 明朝"/>
          <w:lang w:eastAsia="ja-JP"/>
        </w:rPr>
        <w:t xml:space="preserve"> (2022) </w:t>
      </w:r>
      <w:r w:rsidRPr="00662993">
        <w:rPr>
          <w:rFonts w:eastAsia="ＭＳ 明朝"/>
          <w:lang w:eastAsia="ja-JP"/>
        </w:rPr>
        <w:t>15112</w:t>
      </w:r>
      <w:r>
        <w:rPr>
          <w:rFonts w:eastAsia="ＭＳ 明朝"/>
          <w:lang w:eastAsia="ja-JP"/>
        </w:rPr>
        <w:t xml:space="preserve">. </w:t>
      </w:r>
    </w:p>
    <w:p w14:paraId="16E84E14" w14:textId="3E5B321C" w:rsidR="00923ECA" w:rsidRPr="0045317B" w:rsidRDefault="00923ECA" w:rsidP="00923ECA">
      <w:pPr>
        <w:pStyle w:val="Text"/>
        <w:tabs>
          <w:tab w:val="left" w:pos="426"/>
        </w:tabs>
        <w:ind w:left="426" w:hanging="426"/>
        <w:rPr>
          <w:color w:val="000000"/>
        </w:rPr>
      </w:pPr>
      <w:r w:rsidRPr="002F0186">
        <w:rPr>
          <w:spacing w:val="-2"/>
        </w:rPr>
        <w:t>[</w:t>
      </w:r>
      <w:r w:rsidR="00786F74">
        <w:rPr>
          <w:spacing w:val="-2"/>
        </w:rPr>
        <w:t>3</w:t>
      </w:r>
      <w:r w:rsidRPr="002F0186">
        <w:rPr>
          <w:spacing w:val="-2"/>
        </w:rPr>
        <w:t>]</w:t>
      </w:r>
      <w:r>
        <w:rPr>
          <w:spacing w:val="-2"/>
        </w:rPr>
        <w:t xml:space="preserve"> </w:t>
      </w:r>
      <w:r>
        <w:rPr>
          <w:rStyle w:val="a5"/>
        </w:rPr>
        <w:t xml:space="preserve">K. Narihara, </w:t>
      </w:r>
      <w:r w:rsidRPr="00CD286F">
        <w:rPr>
          <w:rStyle w:val="a5"/>
        </w:rPr>
        <w:t>et al.</w:t>
      </w:r>
      <w:r w:rsidRPr="0045317B">
        <w:rPr>
          <w:rStyle w:val="a5"/>
        </w:rPr>
        <w:t xml:space="preserve">, </w:t>
      </w:r>
      <w:r>
        <w:rPr>
          <w:rStyle w:val="a5"/>
        </w:rPr>
        <w:t xml:space="preserve">Rev. Sci. Instrum., </w:t>
      </w:r>
      <w:r w:rsidRPr="0045317B">
        <w:rPr>
          <w:rStyle w:val="a5"/>
          <w:b/>
        </w:rPr>
        <w:t>72</w:t>
      </w:r>
      <w:r w:rsidRPr="0045317B">
        <w:rPr>
          <w:rStyle w:val="a5"/>
        </w:rPr>
        <w:t xml:space="preserve"> (2001) 1122.</w:t>
      </w:r>
    </w:p>
    <w:p w14:paraId="10E5FDBC" w14:textId="0F96623F" w:rsidR="00573D9A" w:rsidRDefault="00923ECA" w:rsidP="00923ECA">
      <w:pPr>
        <w:pStyle w:val="Text"/>
        <w:tabs>
          <w:tab w:val="left" w:pos="426"/>
        </w:tabs>
        <w:ind w:left="426" w:hanging="426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</w:t>
      </w:r>
      <w:r w:rsidR="00786F74">
        <w:rPr>
          <w:rFonts w:eastAsia="ＭＳ 明朝"/>
          <w:lang w:eastAsia="ja-JP"/>
        </w:rPr>
        <w:t>4</w:t>
      </w:r>
      <w:r>
        <w:rPr>
          <w:rFonts w:eastAsia="ＭＳ 明朝"/>
          <w:lang w:eastAsia="ja-JP"/>
        </w:rPr>
        <w:t>] I. Yamada, et al.</w:t>
      </w:r>
      <w:r w:rsidRPr="00CD286F">
        <w:rPr>
          <w:rFonts w:eastAsia="ＭＳ 明朝"/>
          <w:lang w:eastAsia="ja-JP"/>
        </w:rPr>
        <w:t xml:space="preserve">, </w:t>
      </w:r>
      <w:r>
        <w:rPr>
          <w:rFonts w:eastAsia="ＭＳ 明朝"/>
          <w:lang w:eastAsia="ja-JP"/>
        </w:rPr>
        <w:t xml:space="preserve">Fusion Sci. Tech., </w:t>
      </w:r>
      <w:r w:rsidRPr="00CD286F">
        <w:rPr>
          <w:rFonts w:eastAsia="ＭＳ 明朝"/>
          <w:b/>
          <w:lang w:eastAsia="ja-JP"/>
        </w:rPr>
        <w:t>58</w:t>
      </w:r>
      <w:r w:rsidRPr="00CD286F">
        <w:rPr>
          <w:rFonts w:eastAsia="ＭＳ 明朝"/>
          <w:lang w:eastAsia="ja-JP"/>
        </w:rPr>
        <w:t xml:space="preserve"> (2010) 345.</w:t>
      </w:r>
      <w:r w:rsidR="00573D9A" w:rsidRPr="00573D9A">
        <w:rPr>
          <w:rFonts w:eastAsia="ＭＳ 明朝"/>
          <w:lang w:eastAsia="ja-JP"/>
        </w:rPr>
        <w:t xml:space="preserve"> </w:t>
      </w:r>
    </w:p>
    <w:p w14:paraId="35C2E272" w14:textId="65B891A4" w:rsidR="002B7F1B" w:rsidRPr="00EB44FC" w:rsidRDefault="0086732B" w:rsidP="004C3A86">
      <w:pPr>
        <w:pStyle w:val="Text"/>
        <w:tabs>
          <w:tab w:val="left" w:pos="426"/>
          <w:tab w:val="left" w:pos="6512"/>
        </w:tabs>
        <w:ind w:left="426" w:hanging="426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[</w:t>
      </w:r>
      <w:r>
        <w:rPr>
          <w:rFonts w:eastAsia="ＭＳ 明朝"/>
          <w:lang w:eastAsia="ja-JP"/>
        </w:rPr>
        <w:t xml:space="preserve">5] H. Nakanishi, </w:t>
      </w:r>
      <w:r w:rsidRPr="0086732B">
        <w:rPr>
          <w:rFonts w:eastAsia="ＭＳ 明朝"/>
          <w:lang w:eastAsia="ja-JP"/>
        </w:rPr>
        <w:t>et al.,</w:t>
      </w:r>
      <w:r>
        <w:rPr>
          <w:rFonts w:eastAsia="ＭＳ 明朝"/>
          <w:lang w:eastAsia="ja-JP"/>
        </w:rPr>
        <w:t xml:space="preserve"> IEEE Trans. Nucl. Sci., </w:t>
      </w:r>
      <w:r w:rsidRPr="0086732B">
        <w:rPr>
          <w:rFonts w:eastAsia="ＭＳ 明朝"/>
          <w:b/>
          <w:bCs/>
          <w:lang w:eastAsia="ja-JP"/>
        </w:rPr>
        <w:t>63</w:t>
      </w:r>
      <w:r w:rsidR="002B7F1B">
        <w:rPr>
          <w:rFonts w:eastAsia="ＭＳ 明朝"/>
          <w:lang w:eastAsia="ja-JP"/>
        </w:rPr>
        <w:t xml:space="preserve"> (2016) 222. </w:t>
      </w:r>
    </w:p>
    <w:sectPr w:rsidR="002B7F1B" w:rsidRPr="00EB44FC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44FD2"/>
    <w:rsid w:val="0007701F"/>
    <w:rsid w:val="00077B8B"/>
    <w:rsid w:val="000A00AE"/>
    <w:rsid w:val="000F757E"/>
    <w:rsid w:val="001241C1"/>
    <w:rsid w:val="001647D4"/>
    <w:rsid w:val="00172F51"/>
    <w:rsid w:val="00185DDB"/>
    <w:rsid w:val="00201D02"/>
    <w:rsid w:val="002613C6"/>
    <w:rsid w:val="002712CA"/>
    <w:rsid w:val="002A0132"/>
    <w:rsid w:val="002B1B1E"/>
    <w:rsid w:val="002B7F1B"/>
    <w:rsid w:val="003121B6"/>
    <w:rsid w:val="003149C3"/>
    <w:rsid w:val="00315133"/>
    <w:rsid w:val="00316F7C"/>
    <w:rsid w:val="003525A8"/>
    <w:rsid w:val="003B6022"/>
    <w:rsid w:val="004454A1"/>
    <w:rsid w:val="0047107B"/>
    <w:rsid w:val="004B6517"/>
    <w:rsid w:val="004C3A86"/>
    <w:rsid w:val="004E0655"/>
    <w:rsid w:val="00533A63"/>
    <w:rsid w:val="005632C2"/>
    <w:rsid w:val="00573D9A"/>
    <w:rsid w:val="00574ABC"/>
    <w:rsid w:val="005B2E78"/>
    <w:rsid w:val="005B485F"/>
    <w:rsid w:val="005E7B07"/>
    <w:rsid w:val="005F4A76"/>
    <w:rsid w:val="0065542E"/>
    <w:rsid w:val="00662993"/>
    <w:rsid w:val="00684A14"/>
    <w:rsid w:val="00694C99"/>
    <w:rsid w:val="006961E1"/>
    <w:rsid w:val="00750167"/>
    <w:rsid w:val="00775C5E"/>
    <w:rsid w:val="00786F74"/>
    <w:rsid w:val="007C1473"/>
    <w:rsid w:val="0086732B"/>
    <w:rsid w:val="008A02C6"/>
    <w:rsid w:val="008A4A95"/>
    <w:rsid w:val="008C7E5A"/>
    <w:rsid w:val="008E26FD"/>
    <w:rsid w:val="00910550"/>
    <w:rsid w:val="00923ECA"/>
    <w:rsid w:val="00927018"/>
    <w:rsid w:val="00940B6F"/>
    <w:rsid w:val="009A3324"/>
    <w:rsid w:val="009F270E"/>
    <w:rsid w:val="00A177C1"/>
    <w:rsid w:val="00A34E97"/>
    <w:rsid w:val="00A92443"/>
    <w:rsid w:val="00AF149B"/>
    <w:rsid w:val="00B14154"/>
    <w:rsid w:val="00B81D2E"/>
    <w:rsid w:val="00BA4F78"/>
    <w:rsid w:val="00BC4515"/>
    <w:rsid w:val="00BD1FE1"/>
    <w:rsid w:val="00C67C56"/>
    <w:rsid w:val="00D1144E"/>
    <w:rsid w:val="00D11743"/>
    <w:rsid w:val="00D36095"/>
    <w:rsid w:val="00D43461"/>
    <w:rsid w:val="00D47520"/>
    <w:rsid w:val="00D677E0"/>
    <w:rsid w:val="00DC42A2"/>
    <w:rsid w:val="00DD42F9"/>
    <w:rsid w:val="00DE07A3"/>
    <w:rsid w:val="00E16B73"/>
    <w:rsid w:val="00E412FD"/>
    <w:rsid w:val="00E50186"/>
    <w:rsid w:val="00EB44FC"/>
    <w:rsid w:val="00F609CA"/>
    <w:rsid w:val="00F724D4"/>
    <w:rsid w:val="00FD0DCC"/>
    <w:rsid w:val="00FD4528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E87AF"/>
  <w15:docId w15:val="{8A251347-CE6B-4D7B-8FA2-B47D8C0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customStyle="1" w:styleId="Text">
    <w:name w:val="Text"/>
    <w:basedOn w:val="a"/>
    <w:rsid w:val="00923EC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" w:hAnsi="Times New Roman"/>
      <w:kern w:val="2"/>
      <w:sz w:val="24"/>
      <w:szCs w:val="20"/>
      <w:lang w:val="en-US" w:eastAsia="es-ES_tradnl"/>
    </w:rPr>
  </w:style>
  <w:style w:type="paragraph" w:customStyle="1" w:styleId="Section">
    <w:name w:val="Section"/>
    <w:basedOn w:val="Text"/>
    <w:rsid w:val="00923ECA"/>
    <w:pPr>
      <w:jc w:val="left"/>
    </w:pPr>
    <w:rPr>
      <w:rFonts w:ascii="Times" w:hAnsi="Times"/>
      <w:b/>
    </w:rPr>
  </w:style>
  <w:style w:type="character" w:styleId="a5">
    <w:name w:val="Hyperlink"/>
    <w:rsid w:val="00923E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funaba</cp:lastModifiedBy>
  <cp:revision>54</cp:revision>
  <dcterms:created xsi:type="dcterms:W3CDTF">2022-12-23T10:33:00Z</dcterms:created>
  <dcterms:modified xsi:type="dcterms:W3CDTF">2023-01-31T02:28:00Z</dcterms:modified>
</cp:coreProperties>
</file>