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1665B" w14:textId="4FEF841C" w:rsidR="00172F51" w:rsidRPr="008A02C6" w:rsidRDefault="005A76E3" w:rsidP="007C1473">
      <w:pPr>
        <w:pStyle w:val="Default"/>
        <w:jc w:val="center"/>
        <w:rPr>
          <w:sz w:val="28"/>
          <w:szCs w:val="28"/>
          <w:lang w:val="en-US"/>
        </w:rPr>
      </w:pPr>
      <w:r w:rsidRPr="005A76E3">
        <w:rPr>
          <w:b/>
          <w:bCs/>
          <w:sz w:val="28"/>
          <w:szCs w:val="28"/>
          <w:lang w:val="en-US"/>
        </w:rPr>
        <w:t>X-Ray Phase-Contrast Imaging of Imploding Strong Shock Waves</w:t>
      </w:r>
    </w:p>
    <w:p w14:paraId="35088509" w14:textId="77777777" w:rsidR="00172F51" w:rsidRPr="00B00A4B" w:rsidRDefault="00172F51" w:rsidP="007C1473">
      <w:pPr>
        <w:pStyle w:val="Default"/>
        <w:jc w:val="both"/>
        <w:rPr>
          <w:lang w:val="en-US"/>
        </w:rPr>
      </w:pPr>
    </w:p>
    <w:p w14:paraId="22E48456" w14:textId="18FFB922" w:rsidR="0007701F" w:rsidRPr="007C1473" w:rsidRDefault="005A76E3" w:rsidP="007C1473">
      <w:pPr>
        <w:pStyle w:val="Default"/>
        <w:jc w:val="center"/>
        <w:rPr>
          <w:lang w:val="en-US"/>
        </w:rPr>
      </w:pPr>
      <w:r w:rsidRPr="005A76E3">
        <w:rPr>
          <w:lang w:val="en-US"/>
        </w:rPr>
        <w:t>W. Theobald,</w:t>
      </w:r>
      <w:r w:rsidRPr="005A76E3">
        <w:rPr>
          <w:vertAlign w:val="superscript"/>
          <w:lang w:val="en-US"/>
        </w:rPr>
        <w:t>1,2</w:t>
      </w:r>
      <w:r w:rsidRPr="005A76E3">
        <w:rPr>
          <w:lang w:val="en-US"/>
        </w:rPr>
        <w:t xml:space="preserve"> D. Cao,</w:t>
      </w:r>
      <w:r w:rsidRPr="005A76E3">
        <w:rPr>
          <w:vertAlign w:val="superscript"/>
          <w:lang w:val="en-US"/>
        </w:rPr>
        <w:t>2</w:t>
      </w:r>
      <w:r w:rsidRPr="005A76E3">
        <w:rPr>
          <w:lang w:val="en-US"/>
        </w:rPr>
        <w:t xml:space="preserve"> L. Ceurvorst,</w:t>
      </w:r>
      <w:r w:rsidRPr="005A76E3">
        <w:rPr>
          <w:vertAlign w:val="superscript"/>
          <w:lang w:val="en-US"/>
        </w:rPr>
        <w:t>2</w:t>
      </w:r>
      <w:r w:rsidRPr="005A76E3">
        <w:rPr>
          <w:lang w:val="en-US"/>
        </w:rPr>
        <w:t xml:space="preserve"> J.J. Ruby,</w:t>
      </w:r>
      <w:r w:rsidRPr="005A76E3">
        <w:rPr>
          <w:vertAlign w:val="superscript"/>
          <w:lang w:val="en-US"/>
        </w:rPr>
        <w:t>2</w:t>
      </w:r>
      <w:r w:rsidRPr="005A76E3">
        <w:rPr>
          <w:lang w:val="en-US"/>
        </w:rPr>
        <w:t xml:space="preserve"> L. Antonelli,</w:t>
      </w:r>
      <w:r w:rsidRPr="005A76E3">
        <w:rPr>
          <w:vertAlign w:val="superscript"/>
          <w:lang w:val="en-US"/>
        </w:rPr>
        <w:t>3</w:t>
      </w:r>
      <w:r w:rsidRPr="005A76E3">
        <w:rPr>
          <w:lang w:val="en-US"/>
        </w:rPr>
        <w:t xml:space="preserve"> M. Khan,</w:t>
      </w:r>
      <w:r w:rsidRPr="005A76E3">
        <w:rPr>
          <w:vertAlign w:val="superscript"/>
          <w:lang w:val="en-US"/>
        </w:rPr>
        <w:t>3</w:t>
      </w:r>
      <w:r w:rsidRPr="005A76E3">
        <w:rPr>
          <w:lang w:val="en-US"/>
        </w:rPr>
        <w:t xml:space="preserve"> N. Woolsey,</w:t>
      </w:r>
      <w:r w:rsidRPr="005A76E3">
        <w:rPr>
          <w:vertAlign w:val="superscript"/>
          <w:lang w:val="en-US"/>
        </w:rPr>
        <w:t>3</w:t>
      </w:r>
      <w:r w:rsidRPr="005A76E3">
        <w:rPr>
          <w:lang w:val="en-US"/>
        </w:rPr>
        <w:t xml:space="preserve"> V. Bouffetier,</w:t>
      </w:r>
      <w:r w:rsidRPr="005A76E3">
        <w:rPr>
          <w:vertAlign w:val="superscript"/>
          <w:lang w:val="en-US"/>
        </w:rPr>
        <w:t>4</w:t>
      </w:r>
      <w:r w:rsidRPr="005A76E3">
        <w:rPr>
          <w:lang w:val="en-US"/>
        </w:rPr>
        <w:t xml:space="preserve"> A. Casner,</w:t>
      </w:r>
      <w:r w:rsidRPr="005A76E3">
        <w:rPr>
          <w:vertAlign w:val="superscript"/>
          <w:lang w:val="en-US"/>
        </w:rPr>
        <w:t>5</w:t>
      </w:r>
      <w:r w:rsidRPr="005A76E3">
        <w:rPr>
          <w:lang w:val="en-US"/>
        </w:rPr>
        <w:t xml:space="preserve"> </w:t>
      </w:r>
      <w:r w:rsidR="00636A25">
        <w:rPr>
          <w:lang w:val="en-US"/>
        </w:rPr>
        <w:t>D. Batani,</w:t>
      </w:r>
      <w:r w:rsidR="00636A25" w:rsidRPr="007643A1">
        <w:rPr>
          <w:vertAlign w:val="superscript"/>
          <w:lang w:val="en-US"/>
        </w:rPr>
        <w:t>5</w:t>
      </w:r>
      <w:r w:rsidR="00636A25">
        <w:rPr>
          <w:lang w:val="en-US"/>
        </w:rPr>
        <w:t xml:space="preserve"> </w:t>
      </w:r>
      <w:r w:rsidR="007643A1">
        <w:rPr>
          <w:lang w:val="en-US"/>
        </w:rPr>
        <w:t xml:space="preserve">F. </w:t>
      </w:r>
      <w:r w:rsidR="007643A1" w:rsidRPr="007643A1">
        <w:rPr>
          <w:lang w:val="en-US"/>
        </w:rPr>
        <w:t>Barbato</w:t>
      </w:r>
      <w:r w:rsidR="007643A1">
        <w:rPr>
          <w:lang w:val="en-US"/>
        </w:rPr>
        <w:t>,</w:t>
      </w:r>
      <w:r w:rsidR="007643A1" w:rsidRPr="007643A1">
        <w:rPr>
          <w:vertAlign w:val="superscript"/>
          <w:lang w:val="en-US"/>
        </w:rPr>
        <w:t>5</w:t>
      </w:r>
      <w:r w:rsidR="007F5FB7">
        <w:rPr>
          <w:vertAlign w:val="superscript"/>
          <w:lang w:val="en-US"/>
        </w:rPr>
        <w:t>,6</w:t>
      </w:r>
      <w:r w:rsidR="007643A1">
        <w:rPr>
          <w:lang w:val="en-US"/>
        </w:rPr>
        <w:t xml:space="preserve"> </w:t>
      </w:r>
      <w:r w:rsidR="00636A25">
        <w:rPr>
          <w:lang w:val="en-US"/>
        </w:rPr>
        <w:t>O.</w:t>
      </w:r>
      <w:r w:rsidR="007643A1" w:rsidRPr="007643A1">
        <w:t xml:space="preserve"> </w:t>
      </w:r>
      <w:r w:rsidR="007643A1" w:rsidRPr="007643A1">
        <w:rPr>
          <w:lang w:val="en-US"/>
        </w:rPr>
        <w:t>Turianska</w:t>
      </w:r>
      <w:r w:rsidR="007643A1">
        <w:rPr>
          <w:lang w:val="en-US"/>
        </w:rPr>
        <w:t>,</w:t>
      </w:r>
      <w:r w:rsidR="007643A1" w:rsidRPr="007643A1">
        <w:rPr>
          <w:vertAlign w:val="superscript"/>
          <w:lang w:val="en-US"/>
        </w:rPr>
        <w:t>1,5</w:t>
      </w:r>
      <w:r w:rsidR="00636A25">
        <w:rPr>
          <w:lang w:val="en-US"/>
        </w:rPr>
        <w:t xml:space="preserve"> </w:t>
      </w:r>
      <w:r w:rsidRPr="005A76E3">
        <w:rPr>
          <w:lang w:val="en-US"/>
        </w:rPr>
        <w:t>and R.H.H. Scott</w:t>
      </w:r>
      <w:r w:rsidR="007F5FB7">
        <w:rPr>
          <w:vertAlign w:val="superscript"/>
          <w:lang w:val="en-US"/>
        </w:rPr>
        <w:t>7</w:t>
      </w:r>
    </w:p>
    <w:p w14:paraId="67D6C00D" w14:textId="70D3066E" w:rsidR="005A76E3" w:rsidRPr="005A76E3" w:rsidRDefault="00172F51" w:rsidP="005A76E3">
      <w:pPr>
        <w:pStyle w:val="Default"/>
        <w:jc w:val="center"/>
        <w:rPr>
          <w:i/>
          <w:iCs/>
          <w:sz w:val="22"/>
          <w:szCs w:val="22"/>
          <w:lang w:val="en-US"/>
        </w:rPr>
      </w:pPr>
      <w:r w:rsidRPr="00DC42A2">
        <w:rPr>
          <w:i/>
          <w:iCs/>
          <w:sz w:val="22"/>
          <w:szCs w:val="22"/>
          <w:vertAlign w:val="superscript"/>
          <w:lang w:val="en-US"/>
        </w:rPr>
        <w:t>1</w:t>
      </w:r>
      <w:r w:rsidR="005A76E3" w:rsidRPr="005A76E3">
        <w:rPr>
          <w:i/>
          <w:iCs/>
          <w:sz w:val="22"/>
          <w:szCs w:val="22"/>
          <w:lang w:val="en-US"/>
        </w:rPr>
        <w:t>Focused Energy, Darmstadt, Germany</w:t>
      </w:r>
    </w:p>
    <w:p w14:paraId="34928FA2" w14:textId="13A73CDE" w:rsidR="005A76E3" w:rsidRPr="005A76E3" w:rsidRDefault="005A76E3" w:rsidP="005A76E3">
      <w:pPr>
        <w:pStyle w:val="Default"/>
        <w:jc w:val="center"/>
        <w:rPr>
          <w:i/>
          <w:iCs/>
          <w:sz w:val="22"/>
          <w:szCs w:val="22"/>
          <w:lang w:val="en-US"/>
        </w:rPr>
      </w:pPr>
      <w:r w:rsidRPr="005A76E3">
        <w:rPr>
          <w:i/>
          <w:iCs/>
          <w:sz w:val="22"/>
          <w:szCs w:val="22"/>
          <w:vertAlign w:val="superscript"/>
          <w:lang w:val="en-US"/>
        </w:rPr>
        <w:t>2</w:t>
      </w:r>
      <w:r w:rsidRPr="005A76E3">
        <w:rPr>
          <w:i/>
          <w:iCs/>
          <w:sz w:val="22"/>
          <w:szCs w:val="22"/>
          <w:lang w:val="en-US"/>
        </w:rPr>
        <w:t>Laboratory for Laser Energetics, U. of Rochester</w:t>
      </w:r>
      <w:r>
        <w:rPr>
          <w:i/>
          <w:iCs/>
          <w:sz w:val="22"/>
          <w:szCs w:val="22"/>
          <w:lang w:val="en-US"/>
        </w:rPr>
        <w:t>, USA</w:t>
      </w:r>
    </w:p>
    <w:p w14:paraId="759D1CAE" w14:textId="640F6BD1" w:rsidR="005A76E3" w:rsidRPr="005A76E3" w:rsidRDefault="005A76E3" w:rsidP="005A76E3">
      <w:pPr>
        <w:pStyle w:val="Default"/>
        <w:jc w:val="center"/>
        <w:rPr>
          <w:i/>
          <w:iCs/>
          <w:sz w:val="22"/>
          <w:szCs w:val="22"/>
          <w:lang w:val="en-US"/>
        </w:rPr>
      </w:pPr>
      <w:r w:rsidRPr="005A76E3">
        <w:rPr>
          <w:i/>
          <w:iCs/>
          <w:sz w:val="22"/>
          <w:szCs w:val="22"/>
          <w:vertAlign w:val="superscript"/>
          <w:lang w:val="en-US"/>
        </w:rPr>
        <w:t>3</w:t>
      </w:r>
      <w:r w:rsidRPr="005A76E3">
        <w:rPr>
          <w:i/>
          <w:iCs/>
          <w:sz w:val="22"/>
          <w:szCs w:val="22"/>
          <w:lang w:val="en-US"/>
        </w:rPr>
        <w:t>York Plasma Institute, Department of Physics, U. of York</w:t>
      </w:r>
      <w:r>
        <w:rPr>
          <w:i/>
          <w:iCs/>
          <w:sz w:val="22"/>
          <w:szCs w:val="22"/>
          <w:lang w:val="en-US"/>
        </w:rPr>
        <w:t>, UK</w:t>
      </w:r>
    </w:p>
    <w:p w14:paraId="27622F75" w14:textId="5FE2B48F" w:rsidR="005A76E3" w:rsidRPr="005A76E3" w:rsidRDefault="005A76E3" w:rsidP="005A76E3">
      <w:pPr>
        <w:pStyle w:val="Default"/>
        <w:jc w:val="center"/>
        <w:rPr>
          <w:i/>
          <w:iCs/>
          <w:sz w:val="22"/>
          <w:szCs w:val="22"/>
          <w:lang w:val="en-US"/>
        </w:rPr>
      </w:pPr>
      <w:r w:rsidRPr="005A76E3">
        <w:rPr>
          <w:i/>
          <w:iCs/>
          <w:sz w:val="22"/>
          <w:szCs w:val="22"/>
          <w:vertAlign w:val="superscript"/>
          <w:lang w:val="en-US"/>
        </w:rPr>
        <w:t>4</w:t>
      </w:r>
      <w:r w:rsidRPr="005A76E3">
        <w:rPr>
          <w:i/>
          <w:iCs/>
          <w:sz w:val="22"/>
          <w:szCs w:val="22"/>
          <w:lang w:val="en-US"/>
        </w:rPr>
        <w:t>European XFEL GmbH</w:t>
      </w:r>
      <w:r>
        <w:rPr>
          <w:i/>
          <w:iCs/>
          <w:sz w:val="22"/>
          <w:szCs w:val="22"/>
          <w:lang w:val="en-US"/>
        </w:rPr>
        <w:t>, Germany</w:t>
      </w:r>
    </w:p>
    <w:p w14:paraId="7CC352DF" w14:textId="6E4B3A75" w:rsidR="005A76E3" w:rsidRDefault="005A76E3" w:rsidP="005A76E3">
      <w:pPr>
        <w:pStyle w:val="Default"/>
        <w:jc w:val="center"/>
        <w:rPr>
          <w:i/>
          <w:iCs/>
          <w:sz w:val="22"/>
          <w:szCs w:val="22"/>
          <w:lang w:val="en-US"/>
        </w:rPr>
      </w:pPr>
      <w:r w:rsidRPr="005A76E3">
        <w:rPr>
          <w:i/>
          <w:iCs/>
          <w:sz w:val="22"/>
          <w:szCs w:val="22"/>
          <w:vertAlign w:val="superscript"/>
          <w:lang w:val="en-US"/>
        </w:rPr>
        <w:t>5</w:t>
      </w:r>
      <w:r w:rsidRPr="005A76E3">
        <w:rPr>
          <w:i/>
          <w:iCs/>
          <w:sz w:val="22"/>
          <w:szCs w:val="22"/>
          <w:lang w:val="en-US"/>
        </w:rPr>
        <w:t>CELIA, U. of Bordeaux</w:t>
      </w:r>
      <w:r>
        <w:rPr>
          <w:i/>
          <w:iCs/>
          <w:sz w:val="22"/>
          <w:szCs w:val="22"/>
          <w:lang w:val="en-US"/>
        </w:rPr>
        <w:t>, France</w:t>
      </w:r>
    </w:p>
    <w:p w14:paraId="570E81FB" w14:textId="6C927A46" w:rsidR="007F5FB7" w:rsidRPr="005A76E3" w:rsidRDefault="007F5FB7" w:rsidP="005A76E3">
      <w:pPr>
        <w:pStyle w:val="Default"/>
        <w:jc w:val="center"/>
        <w:rPr>
          <w:i/>
          <w:iCs/>
          <w:sz w:val="22"/>
          <w:szCs w:val="22"/>
          <w:lang w:val="en-US"/>
        </w:rPr>
      </w:pPr>
      <w:r w:rsidRPr="007F5FB7">
        <w:rPr>
          <w:i/>
          <w:iCs/>
          <w:sz w:val="22"/>
          <w:szCs w:val="22"/>
          <w:vertAlign w:val="superscript"/>
          <w:lang w:val="en-US"/>
        </w:rPr>
        <w:t>6</w:t>
      </w:r>
      <w:r w:rsidRPr="007F5FB7">
        <w:rPr>
          <w:i/>
          <w:iCs/>
          <w:sz w:val="22"/>
          <w:szCs w:val="22"/>
          <w:lang w:val="en-US"/>
        </w:rPr>
        <w:t>Department SBAI, La Sapienza Università di Roma, Italy</w:t>
      </w:r>
    </w:p>
    <w:p w14:paraId="48D2A0C1" w14:textId="540AFCBE" w:rsidR="00172F51" w:rsidRPr="00B00A4B" w:rsidRDefault="007F5FB7" w:rsidP="005A76E3">
      <w:pPr>
        <w:pStyle w:val="Default"/>
        <w:jc w:val="center"/>
        <w:rPr>
          <w:i/>
          <w:iCs/>
          <w:sz w:val="22"/>
          <w:szCs w:val="22"/>
          <w:lang w:val="en-US"/>
        </w:rPr>
      </w:pPr>
      <w:r>
        <w:rPr>
          <w:i/>
          <w:iCs/>
          <w:sz w:val="22"/>
          <w:szCs w:val="22"/>
          <w:vertAlign w:val="superscript"/>
          <w:lang w:val="en-US"/>
        </w:rPr>
        <w:t>7</w:t>
      </w:r>
      <w:r w:rsidR="005A76E3" w:rsidRPr="005A76E3">
        <w:rPr>
          <w:i/>
          <w:iCs/>
          <w:sz w:val="22"/>
          <w:szCs w:val="22"/>
          <w:lang w:val="en-US"/>
        </w:rPr>
        <w:t>Rutherford Appleton Laboratory</w:t>
      </w:r>
      <w:r w:rsidR="005A76E3">
        <w:rPr>
          <w:i/>
          <w:iCs/>
          <w:sz w:val="22"/>
          <w:szCs w:val="22"/>
          <w:lang w:val="en-US"/>
        </w:rPr>
        <w:t>, UK</w:t>
      </w:r>
    </w:p>
    <w:p w14:paraId="536DF3AA" w14:textId="77777777" w:rsidR="00172F51" w:rsidRPr="007C1473" w:rsidRDefault="00172F51" w:rsidP="007C1473">
      <w:pPr>
        <w:pStyle w:val="Default"/>
        <w:jc w:val="center"/>
        <w:rPr>
          <w:lang w:val="en-US"/>
        </w:rPr>
      </w:pPr>
    </w:p>
    <w:p w14:paraId="3C299BA5" w14:textId="77777777" w:rsidR="00172F51" w:rsidRPr="007C1473" w:rsidRDefault="00172F51" w:rsidP="007C1473">
      <w:pPr>
        <w:pStyle w:val="Default"/>
        <w:jc w:val="center"/>
        <w:rPr>
          <w:lang w:val="en-US"/>
        </w:rPr>
      </w:pPr>
    </w:p>
    <w:p w14:paraId="521EF359" w14:textId="77BA9B94" w:rsidR="00172F51" w:rsidRPr="005A76E3" w:rsidRDefault="005A76E3" w:rsidP="005A76E3">
      <w:pPr>
        <w:spacing w:after="0" w:line="240" w:lineRule="auto"/>
        <w:jc w:val="both"/>
        <w:rPr>
          <w:rFonts w:ascii="Times New Roman" w:hAnsi="Times New Roman"/>
          <w:b/>
          <w:bCs/>
          <w:sz w:val="24"/>
          <w:szCs w:val="24"/>
          <w:lang w:val="en-US"/>
        </w:rPr>
      </w:pPr>
      <w:r w:rsidRPr="005A76E3">
        <w:rPr>
          <w:rFonts w:ascii="Times New Roman" w:hAnsi="Times New Roman"/>
          <w:color w:val="000000"/>
          <w:sz w:val="24"/>
          <w:szCs w:val="24"/>
          <w:lang w:val="en-US"/>
        </w:rPr>
        <w:t>The application of phase-contrast imaging to diagnose laser-induced shock waves is a powerful technique to determine the shock-front position in both the high- and low-density region of the target. It is an ideal tool to detect multiple shocks, shock-front asymmetries, and to study hydrodynamic instabilities</w:t>
      </w:r>
      <w:r w:rsidR="00741CD9">
        <w:rPr>
          <w:rFonts w:ascii="Times New Roman" w:hAnsi="Times New Roman"/>
          <w:color w:val="000000"/>
          <w:sz w:val="24"/>
          <w:szCs w:val="24"/>
          <w:lang w:val="en-US"/>
        </w:rPr>
        <w:t xml:space="preserve"> in the context of inertial confinement fusion and high-energy density physics</w:t>
      </w:r>
      <w:r w:rsidRPr="005A76E3">
        <w:rPr>
          <w:rFonts w:ascii="Times New Roman" w:hAnsi="Times New Roman"/>
          <w:color w:val="000000"/>
          <w:sz w:val="24"/>
          <w:szCs w:val="24"/>
          <w:lang w:val="en-US"/>
        </w:rPr>
        <w:t>. The platform was first developed in planar geometry on OMEGA EP by applying a short pulse backlighter and a cylindrical CH target. High-quality radiographs of the shock front with phase-contrast enhancement were obtained</w:t>
      </w:r>
      <w:r w:rsidR="00606D90">
        <w:rPr>
          <w:rFonts w:ascii="Times New Roman" w:hAnsi="Times New Roman"/>
          <w:color w:val="000000"/>
          <w:sz w:val="24"/>
          <w:szCs w:val="24"/>
          <w:lang w:val="en-US"/>
        </w:rPr>
        <w:t xml:space="preserve"> for single-shock and double-shock </w:t>
      </w:r>
      <w:r w:rsidR="001E6565">
        <w:rPr>
          <w:rFonts w:ascii="Times New Roman" w:hAnsi="Times New Roman"/>
          <w:color w:val="000000"/>
          <w:sz w:val="24"/>
          <w:szCs w:val="24"/>
          <w:lang w:val="en-US"/>
        </w:rPr>
        <w:t>experiments</w:t>
      </w:r>
      <w:r w:rsidRPr="005A76E3">
        <w:rPr>
          <w:rFonts w:ascii="Times New Roman" w:hAnsi="Times New Roman"/>
          <w:color w:val="000000"/>
          <w:sz w:val="24"/>
          <w:szCs w:val="24"/>
          <w:lang w:val="en-US"/>
        </w:rPr>
        <w:t xml:space="preserve">. A follow-up experiment applied the platform to spherical implosions. The 60 OMEGA UV laser beams compressed a 1-mm-diam CH sphere with a 1-ns square pulse; the IR short-pulse beam from OMEGA EP (100 ps, ~5 </w:t>
      </w:r>
      <w:r w:rsidRPr="00636A25">
        <w:rPr>
          <w:rFonts w:ascii="Symbol" w:hAnsi="Symbol"/>
          <w:color w:val="000000"/>
          <w:sz w:val="24"/>
          <w:szCs w:val="24"/>
          <w:lang w:val="en-US"/>
        </w:rPr>
        <w:t></w:t>
      </w:r>
      <w:r w:rsidRPr="005A76E3">
        <w:rPr>
          <w:rFonts w:ascii="Times New Roman" w:hAnsi="Times New Roman"/>
          <w:color w:val="000000"/>
          <w:sz w:val="24"/>
          <w:szCs w:val="24"/>
          <w:lang w:val="en-US"/>
        </w:rPr>
        <w:t xml:space="preserve"> 10</w:t>
      </w:r>
      <w:r w:rsidRPr="00636A25">
        <w:rPr>
          <w:rFonts w:ascii="Times New Roman" w:hAnsi="Times New Roman"/>
          <w:color w:val="000000"/>
          <w:sz w:val="24"/>
          <w:szCs w:val="24"/>
          <w:vertAlign w:val="superscript"/>
          <w:lang w:val="en-US"/>
        </w:rPr>
        <w:t>16</w:t>
      </w:r>
      <w:r w:rsidRPr="005A76E3">
        <w:rPr>
          <w:rFonts w:ascii="Times New Roman" w:hAnsi="Times New Roman"/>
          <w:color w:val="000000"/>
          <w:sz w:val="24"/>
          <w:szCs w:val="24"/>
          <w:lang w:val="en-US"/>
        </w:rPr>
        <w:t xml:space="preserve"> W/cm</w:t>
      </w:r>
      <w:r w:rsidRPr="00636A25">
        <w:rPr>
          <w:rFonts w:ascii="Times New Roman" w:hAnsi="Times New Roman"/>
          <w:color w:val="000000"/>
          <w:sz w:val="24"/>
          <w:szCs w:val="24"/>
          <w:vertAlign w:val="superscript"/>
          <w:lang w:val="en-US"/>
        </w:rPr>
        <w:t>2</w:t>
      </w:r>
      <w:r w:rsidRPr="005A76E3">
        <w:rPr>
          <w:rFonts w:ascii="Times New Roman" w:hAnsi="Times New Roman"/>
          <w:color w:val="000000"/>
          <w:sz w:val="24"/>
          <w:szCs w:val="24"/>
          <w:lang w:val="en-US"/>
        </w:rPr>
        <w:t>) was focused onto a Cu wire with a of 10-</w:t>
      </w:r>
      <w:r w:rsidRPr="00636A25">
        <w:rPr>
          <w:rFonts w:ascii="Symbol" w:hAnsi="Symbol"/>
          <w:color w:val="000000"/>
          <w:sz w:val="24"/>
          <w:szCs w:val="24"/>
          <w:lang w:val="en-US"/>
        </w:rPr>
        <w:t></w:t>
      </w:r>
      <w:r w:rsidRPr="005A76E3">
        <w:rPr>
          <w:rFonts w:ascii="Times New Roman" w:hAnsi="Times New Roman"/>
          <w:color w:val="000000"/>
          <w:sz w:val="24"/>
          <w:szCs w:val="24"/>
          <w:lang w:val="en-US"/>
        </w:rPr>
        <w:t>m diameter producing x rays in the 8- and 9-keV range, which were detected by either an image plate or a time-gated x-ray framing camera. Radiographs with phase-contrast enhancement of the imploding shock wave were captured at different probing times by shifting the timing between drive and backlighter in subsequent shots. This material is based upon work supported by the Department of Energy National Nuclear Security Administration under Award Number DE-NA0003856.</w:t>
      </w:r>
    </w:p>
    <w:sectPr w:rsidR="00172F51" w:rsidRPr="005A76E3" w:rsidSect="008A02C6">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7701F"/>
    <w:rsid w:val="00172F51"/>
    <w:rsid w:val="001E6565"/>
    <w:rsid w:val="002613C6"/>
    <w:rsid w:val="002A0132"/>
    <w:rsid w:val="002B1B1E"/>
    <w:rsid w:val="0047107B"/>
    <w:rsid w:val="004B6517"/>
    <w:rsid w:val="004E0655"/>
    <w:rsid w:val="00574ABC"/>
    <w:rsid w:val="005A76E3"/>
    <w:rsid w:val="005B2E78"/>
    <w:rsid w:val="00606D90"/>
    <w:rsid w:val="00636A25"/>
    <w:rsid w:val="00741CD9"/>
    <w:rsid w:val="007643A1"/>
    <w:rsid w:val="007C1473"/>
    <w:rsid w:val="007F5FB7"/>
    <w:rsid w:val="008A02C6"/>
    <w:rsid w:val="008E26FD"/>
    <w:rsid w:val="00910550"/>
    <w:rsid w:val="009A3324"/>
    <w:rsid w:val="00B14154"/>
    <w:rsid w:val="00C67C56"/>
    <w:rsid w:val="00DC42A2"/>
    <w:rsid w:val="00E16B73"/>
    <w:rsid w:val="00E412FD"/>
    <w:rsid w:val="00E50186"/>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590E18EC-1D30-4D38-B636-E3EE7C40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1648</Characters>
  <Application>Microsoft Office Word</Application>
  <DocSecurity>0</DocSecurity>
  <Lines>13</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Wolfgang Theobald</cp:lastModifiedBy>
  <cp:revision>9</cp:revision>
  <dcterms:created xsi:type="dcterms:W3CDTF">2023-01-30T13:48:00Z</dcterms:created>
  <dcterms:modified xsi:type="dcterms:W3CDTF">2023-01-31T15:01:00Z</dcterms:modified>
</cp:coreProperties>
</file>