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56772" w14:textId="053C6814" w:rsidR="00F402D1" w:rsidRDefault="00F402D1" w:rsidP="00D06CF4">
      <w:pPr>
        <w:autoSpaceDE w:val="0"/>
        <w:autoSpaceDN w:val="0"/>
        <w:adjustRightInd w:val="0"/>
        <w:jc w:val="center"/>
        <w:rPr>
          <w:b/>
          <w:bCs/>
          <w:sz w:val="28"/>
          <w:szCs w:val="28"/>
          <w:lang w:val="en-US"/>
        </w:rPr>
      </w:pPr>
      <w:r w:rsidRPr="009D1B6C">
        <w:rPr>
          <w:b/>
          <w:bCs/>
          <w:sz w:val="28"/>
          <w:szCs w:val="28"/>
          <w:lang w:val="en-US"/>
        </w:rPr>
        <w:t>Laser-driven quasi-static magnetic fields for magnetized high energy-density experiments</w:t>
      </w:r>
    </w:p>
    <w:p w14:paraId="797169CE" w14:textId="77777777" w:rsidR="00D06CF4" w:rsidRPr="009D1B6C" w:rsidRDefault="00D06CF4" w:rsidP="009D1B6C">
      <w:pPr>
        <w:autoSpaceDE w:val="0"/>
        <w:autoSpaceDN w:val="0"/>
        <w:adjustRightInd w:val="0"/>
        <w:jc w:val="center"/>
        <w:rPr>
          <w:b/>
          <w:bCs/>
          <w:lang w:val="en-US"/>
        </w:rPr>
      </w:pPr>
    </w:p>
    <w:p w14:paraId="55DE59BA" w14:textId="7DC8BB10" w:rsidR="00F402D1" w:rsidRPr="009D1B6C" w:rsidRDefault="00F402D1" w:rsidP="00F402D1">
      <w:pPr>
        <w:autoSpaceDE w:val="0"/>
        <w:autoSpaceDN w:val="0"/>
        <w:adjustRightInd w:val="0"/>
        <w:rPr>
          <w:lang w:val="en-US"/>
        </w:rPr>
      </w:pPr>
      <w:r w:rsidRPr="009D1B6C">
        <w:rPr>
          <w:lang w:val="en-US"/>
        </w:rPr>
        <w:t>C. Vlachos</w:t>
      </w:r>
      <w:r w:rsidRPr="009D1B6C">
        <w:rPr>
          <w:vertAlign w:val="superscript"/>
          <w:lang w:val="en-US"/>
        </w:rPr>
        <w:t>1</w:t>
      </w:r>
      <w:r w:rsidRPr="009D1B6C">
        <w:rPr>
          <w:lang w:val="en-US"/>
        </w:rPr>
        <w:t>, P. Bradford</w:t>
      </w:r>
      <w:r w:rsidRPr="009D1B6C">
        <w:rPr>
          <w:vertAlign w:val="superscript"/>
          <w:lang w:val="en-US"/>
        </w:rPr>
        <w:t>1</w:t>
      </w:r>
      <w:r w:rsidRPr="009D1B6C">
        <w:rPr>
          <w:lang w:val="en-US"/>
        </w:rPr>
        <w:t>, V. Ospina-Bohorquez</w:t>
      </w:r>
      <w:r w:rsidRPr="009D1B6C">
        <w:rPr>
          <w:vertAlign w:val="superscript"/>
          <w:lang w:val="en-US"/>
        </w:rPr>
        <w:t>1,2,3</w:t>
      </w:r>
      <w:r w:rsidRPr="009D1B6C">
        <w:rPr>
          <w:lang w:val="en-US"/>
        </w:rPr>
        <w:t>, G. Pérez-Callejo</w:t>
      </w:r>
      <w:r w:rsidRPr="009D1B6C">
        <w:rPr>
          <w:vertAlign w:val="superscript"/>
          <w:lang w:val="en-US"/>
        </w:rPr>
        <w:t>1,4</w:t>
      </w:r>
      <w:r w:rsidRPr="009D1B6C">
        <w:rPr>
          <w:lang w:val="en-US"/>
        </w:rPr>
        <w:t>, M. Ehret</w:t>
      </w:r>
      <w:r w:rsidRPr="009D1B6C">
        <w:rPr>
          <w:vertAlign w:val="superscript"/>
          <w:lang w:val="en-US"/>
        </w:rPr>
        <w:t>2</w:t>
      </w:r>
      <w:r w:rsidRPr="009D1B6C">
        <w:rPr>
          <w:lang w:val="en-US"/>
        </w:rPr>
        <w:t>, P. Guillon</w:t>
      </w:r>
      <w:r w:rsidRPr="009D1B6C">
        <w:rPr>
          <w:vertAlign w:val="superscript"/>
          <w:lang w:val="en-US"/>
        </w:rPr>
        <w:t>1</w:t>
      </w:r>
      <w:r w:rsidRPr="009D1B6C">
        <w:rPr>
          <w:lang w:val="en-US"/>
        </w:rPr>
        <w:t>, M. Lendrin</w:t>
      </w:r>
      <w:r w:rsidRPr="009D1B6C">
        <w:rPr>
          <w:vertAlign w:val="superscript"/>
          <w:lang w:val="en-US"/>
        </w:rPr>
        <w:t>1</w:t>
      </w:r>
      <w:r w:rsidRPr="009D1B6C">
        <w:rPr>
          <w:lang w:val="en-US"/>
        </w:rPr>
        <w:t>, X. Vaisseau</w:t>
      </w:r>
      <w:r w:rsidRPr="009D1B6C">
        <w:rPr>
          <w:vertAlign w:val="superscript"/>
          <w:lang w:val="en-US"/>
        </w:rPr>
        <w:t>3</w:t>
      </w:r>
      <w:r w:rsidRPr="009D1B6C">
        <w:rPr>
          <w:lang w:val="en-US"/>
        </w:rPr>
        <w:t>, B. Albertazzi</w:t>
      </w:r>
      <w:r w:rsidRPr="009D1B6C">
        <w:rPr>
          <w:vertAlign w:val="superscript"/>
          <w:lang w:val="en-US"/>
        </w:rPr>
        <w:t>5</w:t>
      </w:r>
      <w:r w:rsidRPr="009D1B6C">
        <w:rPr>
          <w:lang w:val="en-US"/>
        </w:rPr>
        <w:t>, S. Eitan</w:t>
      </w:r>
      <w:r w:rsidRPr="009D1B6C">
        <w:rPr>
          <w:vertAlign w:val="superscript"/>
          <w:lang w:val="en-US"/>
        </w:rPr>
        <w:t>5</w:t>
      </w:r>
      <w:r w:rsidRPr="009D1B6C">
        <w:rPr>
          <w:lang w:val="en-US"/>
        </w:rPr>
        <w:t>, M. Koenig</w:t>
      </w:r>
      <w:r w:rsidRPr="009D1B6C">
        <w:rPr>
          <w:vertAlign w:val="superscript"/>
          <w:lang w:val="en-US"/>
        </w:rPr>
        <w:t>5</w:t>
      </w:r>
      <w:r w:rsidRPr="009D1B6C">
        <w:rPr>
          <w:lang w:val="en-US"/>
        </w:rPr>
        <w:t>, S. Malko</w:t>
      </w:r>
      <w:r w:rsidRPr="009D1B6C">
        <w:rPr>
          <w:vertAlign w:val="superscript"/>
          <w:lang w:val="en-US"/>
        </w:rPr>
        <w:t>6</w:t>
      </w:r>
      <w:r w:rsidRPr="009D1B6C">
        <w:rPr>
          <w:lang w:val="en-US"/>
        </w:rPr>
        <w:t>, R. Fedosejevs</w:t>
      </w:r>
      <w:r w:rsidRPr="009D1B6C">
        <w:rPr>
          <w:vertAlign w:val="superscript"/>
          <w:lang w:val="en-US"/>
        </w:rPr>
        <w:t>7</w:t>
      </w:r>
      <w:r w:rsidRPr="009D1B6C">
        <w:rPr>
          <w:lang w:val="en-US"/>
        </w:rPr>
        <w:t xml:space="preserve">, </w:t>
      </w:r>
      <w:r w:rsidR="00A73D3A">
        <w:rPr>
          <w:lang w:val="en-US"/>
        </w:rPr>
        <w:t>J</w:t>
      </w:r>
      <w:r w:rsidRPr="009D1B6C">
        <w:rPr>
          <w:lang w:val="en-US"/>
        </w:rPr>
        <w:t>. Gjevre</w:t>
      </w:r>
      <w:r w:rsidRPr="009D1B6C">
        <w:rPr>
          <w:vertAlign w:val="superscript"/>
          <w:lang w:val="en-US"/>
        </w:rPr>
        <w:t>7</w:t>
      </w:r>
      <w:r w:rsidRPr="009D1B6C">
        <w:rPr>
          <w:lang w:val="en-US"/>
        </w:rPr>
        <w:t>, C. Kaur</w:t>
      </w:r>
      <w:r w:rsidRPr="009D1B6C">
        <w:rPr>
          <w:vertAlign w:val="superscript"/>
          <w:lang w:val="en-US"/>
        </w:rPr>
        <w:t>7</w:t>
      </w:r>
      <w:r w:rsidRPr="009D1B6C">
        <w:rPr>
          <w:lang w:val="en-US"/>
        </w:rPr>
        <w:t>, M. Bailly-Grandvaux</w:t>
      </w:r>
      <w:r w:rsidRPr="009D1B6C">
        <w:rPr>
          <w:vertAlign w:val="superscript"/>
          <w:lang w:val="en-US"/>
        </w:rPr>
        <w:t>8</w:t>
      </w:r>
      <w:r w:rsidRPr="009D1B6C">
        <w:rPr>
          <w:lang w:val="en-US"/>
        </w:rPr>
        <w:t xml:space="preserve">, </w:t>
      </w:r>
      <w:r w:rsidRPr="009D1B6C">
        <w:rPr>
          <w:shd w:val="clear" w:color="auto" w:fill="FFFFFF"/>
        </w:rPr>
        <w:t>C. A. Walsh</w:t>
      </w:r>
      <w:r w:rsidRPr="009D1B6C">
        <w:rPr>
          <w:vertAlign w:val="superscript"/>
          <w:lang w:val="en-US"/>
        </w:rPr>
        <w:t>9</w:t>
      </w:r>
      <w:r w:rsidRPr="009D1B6C">
        <w:rPr>
          <w:lang w:val="en-US"/>
        </w:rPr>
        <w:t xml:space="preserve">, </w:t>
      </w:r>
      <w:r w:rsidRPr="009D1B6C">
        <w:rPr>
          <w:shd w:val="clear" w:color="auto" w:fill="FFFFFF"/>
        </w:rPr>
        <w:t>R. Florido</w:t>
      </w:r>
      <w:r w:rsidRPr="009D1B6C">
        <w:rPr>
          <w:shd w:val="clear" w:color="auto" w:fill="FFFFFF"/>
          <w:vertAlign w:val="superscript"/>
        </w:rPr>
        <w:t>10</w:t>
      </w:r>
      <w:r w:rsidRPr="009D1B6C">
        <w:rPr>
          <w:lang w:val="en-US"/>
        </w:rPr>
        <w:t>, F. Suzuki-Vidal</w:t>
      </w:r>
      <w:r w:rsidRPr="009D1B6C">
        <w:rPr>
          <w:vertAlign w:val="superscript"/>
          <w:lang w:val="en-US"/>
        </w:rPr>
        <w:t>11</w:t>
      </w:r>
      <w:r w:rsidRPr="009D1B6C">
        <w:rPr>
          <w:lang w:val="en-US"/>
        </w:rPr>
        <w:t>, C. McGuffey</w:t>
      </w:r>
      <w:r w:rsidRPr="009D1B6C">
        <w:rPr>
          <w:vertAlign w:val="superscript"/>
          <w:lang w:val="en-US"/>
        </w:rPr>
        <w:t>12</w:t>
      </w:r>
      <w:r w:rsidRPr="009D1B6C">
        <w:rPr>
          <w:lang w:val="en-US"/>
        </w:rPr>
        <w:t>, F. N. Beg</w:t>
      </w:r>
      <w:r w:rsidRPr="009D1B6C">
        <w:rPr>
          <w:vertAlign w:val="superscript"/>
          <w:lang w:val="en-US"/>
        </w:rPr>
        <w:t>8</w:t>
      </w:r>
      <w:r w:rsidRPr="009D1B6C">
        <w:rPr>
          <w:lang w:val="en-US"/>
        </w:rPr>
        <w:t xml:space="preserve">, </w:t>
      </w:r>
      <w:r w:rsidRPr="009D1B6C">
        <w:rPr>
          <w:color w:val="000000" w:themeColor="text1"/>
          <w:lang w:val="en-US"/>
        </w:rPr>
        <w:t>J. Saret</w:t>
      </w:r>
      <w:r w:rsidRPr="009D1B6C">
        <w:rPr>
          <w:color w:val="000000" w:themeColor="text1"/>
          <w:vertAlign w:val="superscript"/>
          <w:lang w:val="en-US"/>
        </w:rPr>
        <w:t>8</w:t>
      </w:r>
      <w:r w:rsidRPr="009D1B6C">
        <w:rPr>
          <w:lang w:val="en-US"/>
        </w:rPr>
        <w:t>, M. A. Gigosos</w:t>
      </w:r>
      <w:r w:rsidRPr="009D1B6C">
        <w:rPr>
          <w:vertAlign w:val="superscript"/>
          <w:lang w:val="en-US"/>
        </w:rPr>
        <w:t>4</w:t>
      </w:r>
      <w:r w:rsidRPr="009D1B6C">
        <w:rPr>
          <w:lang w:val="en-US"/>
        </w:rPr>
        <w:t>, T. Chodukowski</w:t>
      </w:r>
      <w:r w:rsidRPr="009D1B6C">
        <w:rPr>
          <w:vertAlign w:val="superscript"/>
          <w:lang w:val="en-US"/>
        </w:rPr>
        <w:t>13</w:t>
      </w:r>
      <w:r w:rsidRPr="009D1B6C">
        <w:rPr>
          <w:lang w:val="en-US"/>
        </w:rPr>
        <w:t>, T. Pisarczyk</w:t>
      </w:r>
      <w:r w:rsidRPr="009D1B6C">
        <w:rPr>
          <w:vertAlign w:val="superscript"/>
          <w:lang w:val="en-US"/>
        </w:rPr>
        <w:t>13</w:t>
      </w:r>
      <w:r w:rsidRPr="009D1B6C">
        <w:rPr>
          <w:lang w:val="en-US"/>
        </w:rPr>
        <w:t>, Z. Rusiniak</w:t>
      </w:r>
      <w:r w:rsidRPr="009D1B6C">
        <w:rPr>
          <w:vertAlign w:val="superscript"/>
          <w:lang w:val="en-US"/>
        </w:rPr>
        <w:t>13</w:t>
      </w:r>
      <w:r w:rsidRPr="009D1B6C">
        <w:rPr>
          <w:lang w:val="en-US"/>
        </w:rPr>
        <w:t>, J. Dostal</w:t>
      </w:r>
      <w:r w:rsidRPr="009D1B6C">
        <w:rPr>
          <w:vertAlign w:val="superscript"/>
          <w:lang w:val="en-US"/>
        </w:rPr>
        <w:t>14</w:t>
      </w:r>
      <w:r w:rsidRPr="009D1B6C">
        <w:rPr>
          <w:lang w:val="en-US"/>
        </w:rPr>
        <w:t>, R. Dudzak</w:t>
      </w:r>
      <w:r w:rsidRPr="009D1B6C">
        <w:rPr>
          <w:vertAlign w:val="superscript"/>
          <w:lang w:val="en-US"/>
        </w:rPr>
        <w:t>14</w:t>
      </w:r>
      <w:r w:rsidRPr="009D1B6C">
        <w:rPr>
          <w:lang w:val="en-US"/>
        </w:rPr>
        <w:t>, A. Calisti</w:t>
      </w:r>
      <w:r w:rsidRPr="009D1B6C">
        <w:rPr>
          <w:vertAlign w:val="superscript"/>
          <w:lang w:val="en-US"/>
        </w:rPr>
        <w:t>15</w:t>
      </w:r>
      <w:r w:rsidRPr="009D1B6C">
        <w:rPr>
          <w:lang w:val="en-US"/>
        </w:rPr>
        <w:t>, S. Ferri</w:t>
      </w:r>
      <w:r w:rsidRPr="009D1B6C">
        <w:rPr>
          <w:vertAlign w:val="superscript"/>
          <w:lang w:val="en-US"/>
        </w:rPr>
        <w:t>15</w:t>
      </w:r>
      <w:r w:rsidRPr="009D1B6C">
        <w:rPr>
          <w:lang w:val="en-US"/>
        </w:rPr>
        <w:t>, L. Volpe</w:t>
      </w:r>
      <w:r w:rsidRPr="009D1B6C">
        <w:rPr>
          <w:vertAlign w:val="superscript"/>
          <w:lang w:val="en-US"/>
        </w:rPr>
        <w:t>2</w:t>
      </w:r>
      <w:r w:rsidRPr="009D1B6C">
        <w:rPr>
          <w:lang w:val="en-US"/>
        </w:rPr>
        <w:t>, L. Gremillet</w:t>
      </w:r>
      <w:r w:rsidRPr="009D1B6C">
        <w:rPr>
          <w:vertAlign w:val="superscript"/>
          <w:lang w:val="en-US"/>
        </w:rPr>
        <w:t>3</w:t>
      </w:r>
      <w:r w:rsidRPr="009D1B6C">
        <w:rPr>
          <w:lang w:val="en-US"/>
        </w:rPr>
        <w:t>, and J.J. Santos</w:t>
      </w:r>
      <w:r w:rsidRPr="009D1B6C">
        <w:rPr>
          <w:vertAlign w:val="superscript"/>
          <w:lang w:val="en-US"/>
        </w:rPr>
        <w:t>1</w:t>
      </w:r>
    </w:p>
    <w:p w14:paraId="4E252231" w14:textId="77777777" w:rsidR="00F402D1" w:rsidRPr="009D1B6C" w:rsidRDefault="00F402D1" w:rsidP="00F402D1">
      <w:pPr>
        <w:autoSpaceDE w:val="0"/>
        <w:autoSpaceDN w:val="0"/>
        <w:adjustRightInd w:val="0"/>
        <w:jc w:val="center"/>
        <w:rPr>
          <w:i/>
          <w:iCs/>
          <w:color w:val="FF0000"/>
          <w:sz w:val="22"/>
          <w:szCs w:val="22"/>
          <w:lang w:val="en-US"/>
        </w:rPr>
      </w:pPr>
    </w:p>
    <w:p w14:paraId="12849574" w14:textId="43B19295" w:rsidR="00F402D1" w:rsidRPr="009D1B6C" w:rsidRDefault="00F402D1" w:rsidP="00CC0294">
      <w:pPr>
        <w:autoSpaceDE w:val="0"/>
        <w:autoSpaceDN w:val="0"/>
        <w:adjustRightInd w:val="0"/>
        <w:jc w:val="center"/>
        <w:rPr>
          <w:i/>
          <w:iCs/>
          <w:sz w:val="22"/>
          <w:szCs w:val="22"/>
          <w:lang w:val="fr-FR"/>
        </w:rPr>
      </w:pPr>
      <w:r w:rsidRPr="009D1B6C">
        <w:rPr>
          <w:i/>
          <w:iCs/>
          <w:sz w:val="22"/>
          <w:szCs w:val="22"/>
          <w:vertAlign w:val="superscript"/>
          <w:lang w:val="fr-FR"/>
        </w:rPr>
        <w:t>1</w:t>
      </w:r>
      <w:r w:rsidRPr="009D1B6C">
        <w:rPr>
          <w:i/>
          <w:iCs/>
          <w:sz w:val="22"/>
          <w:szCs w:val="22"/>
          <w:lang w:val="fr-FR"/>
        </w:rPr>
        <w:t xml:space="preserve"> Université de Bordeaux, CNRS, CEA, Centre Lasers Intenses et Applications, Talence, France</w:t>
      </w:r>
    </w:p>
    <w:p w14:paraId="03664130" w14:textId="77777777" w:rsidR="00F402D1" w:rsidRPr="009D1B6C" w:rsidRDefault="00F402D1" w:rsidP="00F402D1">
      <w:pPr>
        <w:autoSpaceDE w:val="0"/>
        <w:autoSpaceDN w:val="0"/>
        <w:adjustRightInd w:val="0"/>
        <w:jc w:val="center"/>
        <w:rPr>
          <w:i/>
          <w:iCs/>
          <w:sz w:val="22"/>
          <w:szCs w:val="22"/>
          <w:lang w:val="fr-FR"/>
        </w:rPr>
      </w:pPr>
      <w:r w:rsidRPr="009D1B6C">
        <w:rPr>
          <w:i/>
          <w:iCs/>
          <w:sz w:val="22"/>
          <w:szCs w:val="22"/>
          <w:vertAlign w:val="superscript"/>
          <w:lang w:val="fr-FR"/>
        </w:rPr>
        <w:t xml:space="preserve">2 </w:t>
      </w:r>
      <w:r w:rsidRPr="009D1B6C">
        <w:rPr>
          <w:i/>
          <w:iCs/>
          <w:sz w:val="22"/>
          <w:szCs w:val="22"/>
          <w:lang w:val="fr-FR"/>
        </w:rPr>
        <w:t>C.L.P.U. (Centro de Láseres Pulsados), Salamanca, Spain</w:t>
      </w:r>
    </w:p>
    <w:p w14:paraId="04DF7657" w14:textId="77777777" w:rsidR="00F402D1" w:rsidRPr="009D1B6C" w:rsidRDefault="00F402D1" w:rsidP="00F402D1">
      <w:pPr>
        <w:autoSpaceDE w:val="0"/>
        <w:autoSpaceDN w:val="0"/>
        <w:adjustRightInd w:val="0"/>
        <w:jc w:val="center"/>
        <w:rPr>
          <w:i/>
          <w:iCs/>
          <w:sz w:val="22"/>
          <w:szCs w:val="22"/>
          <w:lang w:val="fr-FR"/>
        </w:rPr>
      </w:pPr>
      <w:r w:rsidRPr="009D1B6C">
        <w:rPr>
          <w:i/>
          <w:iCs/>
          <w:sz w:val="22"/>
          <w:szCs w:val="22"/>
          <w:lang w:val="fr-FR"/>
        </w:rPr>
        <w:t xml:space="preserve"> </w:t>
      </w:r>
      <w:r w:rsidRPr="009D1B6C">
        <w:rPr>
          <w:i/>
          <w:iCs/>
          <w:sz w:val="22"/>
          <w:szCs w:val="22"/>
          <w:vertAlign w:val="superscript"/>
          <w:lang w:val="fr-FR"/>
        </w:rPr>
        <w:t xml:space="preserve">3 </w:t>
      </w:r>
      <w:r w:rsidRPr="009D1B6C">
        <w:rPr>
          <w:i/>
          <w:iCs/>
          <w:sz w:val="22"/>
          <w:szCs w:val="22"/>
          <w:lang w:val="fr-FR"/>
        </w:rPr>
        <w:t>CEA, DAM, DIF, F-91297 Arpajon, France</w:t>
      </w:r>
    </w:p>
    <w:p w14:paraId="0BCBA3AA" w14:textId="348847F6" w:rsidR="00F402D1" w:rsidRPr="009D1B6C" w:rsidRDefault="00F402D1" w:rsidP="00F402D1">
      <w:pPr>
        <w:autoSpaceDE w:val="0"/>
        <w:autoSpaceDN w:val="0"/>
        <w:adjustRightInd w:val="0"/>
        <w:jc w:val="center"/>
        <w:rPr>
          <w:i/>
          <w:iCs/>
          <w:sz w:val="22"/>
          <w:szCs w:val="22"/>
          <w:lang w:val="fr-FR"/>
        </w:rPr>
      </w:pPr>
      <w:r w:rsidRPr="009D1B6C">
        <w:rPr>
          <w:i/>
          <w:iCs/>
          <w:sz w:val="22"/>
          <w:szCs w:val="22"/>
          <w:vertAlign w:val="superscript"/>
          <w:lang w:val="fr-FR"/>
        </w:rPr>
        <w:t xml:space="preserve">4 </w:t>
      </w:r>
      <w:r w:rsidRPr="009D1B6C">
        <w:rPr>
          <w:i/>
          <w:iCs/>
          <w:sz w:val="22"/>
          <w:szCs w:val="22"/>
          <w:shd w:val="clear" w:color="auto" w:fill="FFFFFF"/>
        </w:rPr>
        <w:t>Departamento de Fisica Teorica, Universidad de Valladolid, 47011 Valladolid,</w:t>
      </w:r>
      <w:r w:rsidRPr="009D1B6C">
        <w:rPr>
          <w:rFonts w:ascii="Arial" w:hAnsi="Arial" w:cs="Arial"/>
          <w:i/>
          <w:iCs/>
          <w:sz w:val="22"/>
          <w:szCs w:val="22"/>
          <w:shd w:val="clear" w:color="auto" w:fill="FFFFFF"/>
        </w:rPr>
        <w:t xml:space="preserve"> </w:t>
      </w:r>
      <w:r w:rsidRPr="009D1B6C">
        <w:rPr>
          <w:i/>
          <w:iCs/>
          <w:sz w:val="22"/>
          <w:szCs w:val="22"/>
          <w:shd w:val="clear" w:color="auto" w:fill="FFFFFF"/>
        </w:rPr>
        <w:t>Spain</w:t>
      </w:r>
      <w:r w:rsidRPr="009D1B6C">
        <w:rPr>
          <w:i/>
          <w:iCs/>
          <w:sz w:val="22"/>
          <w:szCs w:val="22"/>
          <w:lang w:val="fr-FR"/>
        </w:rPr>
        <w:t xml:space="preserve"> </w:t>
      </w:r>
    </w:p>
    <w:p w14:paraId="1E52677F" w14:textId="77777777" w:rsidR="00F402D1" w:rsidRPr="009D1B6C" w:rsidRDefault="00F402D1" w:rsidP="00F402D1">
      <w:pPr>
        <w:autoSpaceDE w:val="0"/>
        <w:autoSpaceDN w:val="0"/>
        <w:adjustRightInd w:val="0"/>
        <w:jc w:val="center"/>
        <w:rPr>
          <w:i/>
          <w:iCs/>
          <w:sz w:val="22"/>
          <w:szCs w:val="22"/>
          <w:lang w:val="fr-FR"/>
        </w:rPr>
      </w:pPr>
      <w:r w:rsidRPr="009D1B6C">
        <w:rPr>
          <w:i/>
          <w:iCs/>
          <w:sz w:val="22"/>
          <w:szCs w:val="22"/>
          <w:vertAlign w:val="superscript"/>
          <w:lang w:val="fr-FR"/>
        </w:rPr>
        <w:t xml:space="preserve">5 </w:t>
      </w:r>
      <w:r w:rsidRPr="009D1B6C">
        <w:rPr>
          <w:i/>
          <w:iCs/>
          <w:sz w:val="22"/>
          <w:szCs w:val="22"/>
          <w:lang w:val="fr-FR"/>
        </w:rPr>
        <w:t>LULI, CNRS, Ecole Polytechnique, 91128 Palaiseau Cedex, France</w:t>
      </w:r>
    </w:p>
    <w:p w14:paraId="5A592DD7" w14:textId="77777777" w:rsidR="00F402D1" w:rsidRPr="009D1B6C" w:rsidRDefault="00F402D1" w:rsidP="00F402D1">
      <w:pPr>
        <w:autoSpaceDE w:val="0"/>
        <w:autoSpaceDN w:val="0"/>
        <w:adjustRightInd w:val="0"/>
        <w:jc w:val="center"/>
        <w:rPr>
          <w:i/>
          <w:iCs/>
          <w:sz w:val="22"/>
          <w:szCs w:val="22"/>
          <w:lang w:val="en-US"/>
        </w:rPr>
      </w:pPr>
      <w:r w:rsidRPr="009D1B6C">
        <w:rPr>
          <w:i/>
          <w:iCs/>
          <w:sz w:val="22"/>
          <w:szCs w:val="22"/>
          <w:vertAlign w:val="superscript"/>
          <w:lang w:val="en-US"/>
        </w:rPr>
        <w:t xml:space="preserve">6 </w:t>
      </w:r>
      <w:r w:rsidRPr="009D1B6C">
        <w:rPr>
          <w:i/>
          <w:iCs/>
          <w:sz w:val="22"/>
          <w:szCs w:val="22"/>
          <w:lang w:val="en-US"/>
        </w:rPr>
        <w:t xml:space="preserve">Princeton Plasma Physics Laboratory, Princeton, NJ, USA </w:t>
      </w:r>
    </w:p>
    <w:p w14:paraId="2A408A3B" w14:textId="3F542D39" w:rsidR="00F402D1" w:rsidRPr="009D1B6C" w:rsidRDefault="00F402D1" w:rsidP="00F402D1">
      <w:pPr>
        <w:autoSpaceDE w:val="0"/>
        <w:autoSpaceDN w:val="0"/>
        <w:adjustRightInd w:val="0"/>
        <w:jc w:val="center"/>
        <w:rPr>
          <w:i/>
          <w:iCs/>
          <w:sz w:val="22"/>
          <w:szCs w:val="22"/>
          <w:lang w:val="en-US"/>
        </w:rPr>
      </w:pPr>
      <w:r w:rsidRPr="009D1B6C">
        <w:rPr>
          <w:i/>
          <w:iCs/>
          <w:sz w:val="22"/>
          <w:szCs w:val="22"/>
          <w:vertAlign w:val="superscript"/>
          <w:lang w:val="en-US"/>
        </w:rPr>
        <w:t xml:space="preserve">7 </w:t>
      </w:r>
      <w:r w:rsidRPr="009D1B6C">
        <w:rPr>
          <w:i/>
          <w:iCs/>
          <w:sz w:val="22"/>
          <w:szCs w:val="22"/>
          <w:lang w:val="en-US"/>
        </w:rPr>
        <w:t xml:space="preserve">Department of Electrical and Computer Engineering, University of Alberta, Alberta, Canada </w:t>
      </w:r>
    </w:p>
    <w:p w14:paraId="0903B1A2" w14:textId="77777777" w:rsidR="00F402D1" w:rsidRPr="009D1B6C" w:rsidRDefault="00F402D1" w:rsidP="00F402D1">
      <w:pPr>
        <w:autoSpaceDE w:val="0"/>
        <w:autoSpaceDN w:val="0"/>
        <w:adjustRightInd w:val="0"/>
        <w:jc w:val="center"/>
        <w:rPr>
          <w:i/>
          <w:iCs/>
          <w:sz w:val="22"/>
          <w:szCs w:val="22"/>
          <w:lang w:val="en-US"/>
        </w:rPr>
      </w:pPr>
      <w:r w:rsidRPr="009D1B6C">
        <w:rPr>
          <w:i/>
          <w:iCs/>
          <w:sz w:val="22"/>
          <w:szCs w:val="22"/>
          <w:vertAlign w:val="superscript"/>
          <w:lang w:val="en-US"/>
        </w:rPr>
        <w:t>8</w:t>
      </w:r>
      <w:r w:rsidRPr="009D1B6C">
        <w:rPr>
          <w:i/>
          <w:iCs/>
          <w:sz w:val="22"/>
          <w:szCs w:val="22"/>
          <w:lang w:val="en-US"/>
        </w:rPr>
        <w:t xml:space="preserve"> Center for Energy Research, University of California, San Diego, USA</w:t>
      </w:r>
    </w:p>
    <w:p w14:paraId="6DC2502B" w14:textId="1F7C86C8" w:rsidR="00F402D1" w:rsidRPr="009D1B6C" w:rsidRDefault="00F402D1" w:rsidP="00F402D1">
      <w:pPr>
        <w:autoSpaceDE w:val="0"/>
        <w:autoSpaceDN w:val="0"/>
        <w:adjustRightInd w:val="0"/>
        <w:jc w:val="center"/>
        <w:rPr>
          <w:i/>
          <w:iCs/>
          <w:sz w:val="22"/>
          <w:szCs w:val="22"/>
          <w:shd w:val="clear" w:color="auto" w:fill="FFFFFF"/>
        </w:rPr>
      </w:pPr>
      <w:r w:rsidRPr="009D1B6C">
        <w:rPr>
          <w:i/>
          <w:iCs/>
          <w:sz w:val="22"/>
          <w:szCs w:val="22"/>
          <w:vertAlign w:val="superscript"/>
          <w:lang w:val="en-US"/>
        </w:rPr>
        <w:t xml:space="preserve">9 </w:t>
      </w:r>
      <w:r w:rsidRPr="009D1B6C">
        <w:rPr>
          <w:i/>
          <w:iCs/>
          <w:sz w:val="22"/>
          <w:szCs w:val="22"/>
          <w:shd w:val="clear" w:color="auto" w:fill="FFFFFF"/>
        </w:rPr>
        <w:t>Lawrence Livermore National Laboratory, Livermore, California 94550, USA</w:t>
      </w:r>
    </w:p>
    <w:p w14:paraId="528A63ED" w14:textId="48B69746" w:rsidR="00F402D1" w:rsidRPr="009D1B6C" w:rsidRDefault="00F402D1" w:rsidP="00F402D1">
      <w:pPr>
        <w:autoSpaceDE w:val="0"/>
        <w:autoSpaceDN w:val="0"/>
        <w:adjustRightInd w:val="0"/>
        <w:jc w:val="center"/>
        <w:rPr>
          <w:i/>
          <w:iCs/>
          <w:sz w:val="22"/>
          <w:szCs w:val="22"/>
          <w:shd w:val="clear" w:color="auto" w:fill="FFFFFF"/>
        </w:rPr>
      </w:pPr>
      <w:r w:rsidRPr="009D1B6C">
        <w:rPr>
          <w:i/>
          <w:iCs/>
          <w:sz w:val="22"/>
          <w:szCs w:val="22"/>
          <w:shd w:val="clear" w:color="auto" w:fill="FFFFFF"/>
          <w:vertAlign w:val="superscript"/>
        </w:rPr>
        <w:t>10</w:t>
      </w:r>
      <w:r w:rsidRPr="009D1B6C">
        <w:rPr>
          <w:i/>
          <w:iCs/>
          <w:sz w:val="22"/>
          <w:szCs w:val="22"/>
          <w:shd w:val="clear" w:color="auto" w:fill="FFFFFF"/>
        </w:rPr>
        <w:t xml:space="preserve"> iUNAT–Departamento de Fisica, Universidad de Las Palmas de Gran Canaria, 35017 Las Palmas de Gran Canaria, Spain</w:t>
      </w:r>
    </w:p>
    <w:p w14:paraId="222860ED" w14:textId="62C717B9" w:rsidR="00F402D1" w:rsidRPr="009D1B6C" w:rsidRDefault="00F402D1" w:rsidP="00F402D1">
      <w:pPr>
        <w:autoSpaceDE w:val="0"/>
        <w:autoSpaceDN w:val="0"/>
        <w:adjustRightInd w:val="0"/>
        <w:jc w:val="center"/>
        <w:rPr>
          <w:i/>
          <w:iCs/>
          <w:sz w:val="22"/>
          <w:szCs w:val="22"/>
          <w:shd w:val="clear" w:color="auto" w:fill="FFFFFF"/>
        </w:rPr>
      </w:pPr>
      <w:r w:rsidRPr="009D1B6C">
        <w:rPr>
          <w:i/>
          <w:iCs/>
          <w:sz w:val="22"/>
          <w:szCs w:val="22"/>
          <w:vertAlign w:val="superscript"/>
        </w:rPr>
        <w:t>11</w:t>
      </w:r>
      <w:r w:rsidRPr="009D1B6C">
        <w:rPr>
          <w:i/>
          <w:iCs/>
          <w:sz w:val="22"/>
          <w:szCs w:val="22"/>
          <w:vertAlign w:val="superscript"/>
          <w:lang w:val="en-US"/>
        </w:rPr>
        <w:t xml:space="preserve"> </w:t>
      </w:r>
      <w:r w:rsidRPr="009D1B6C">
        <w:rPr>
          <w:i/>
          <w:iCs/>
          <w:sz w:val="22"/>
          <w:szCs w:val="22"/>
          <w:shd w:val="clear" w:color="auto" w:fill="FFFFFF"/>
        </w:rPr>
        <w:t>Plasma Physics Group, The Blackett Laboratory, Imperial College London, London, UK</w:t>
      </w:r>
    </w:p>
    <w:p w14:paraId="021B382C" w14:textId="2509A402" w:rsidR="00F402D1" w:rsidRPr="009D1B6C" w:rsidRDefault="00F402D1" w:rsidP="00F402D1">
      <w:pPr>
        <w:autoSpaceDE w:val="0"/>
        <w:autoSpaceDN w:val="0"/>
        <w:adjustRightInd w:val="0"/>
        <w:jc w:val="center"/>
        <w:rPr>
          <w:i/>
          <w:iCs/>
          <w:sz w:val="22"/>
          <w:szCs w:val="22"/>
          <w:lang w:val="es-ES"/>
        </w:rPr>
      </w:pPr>
      <w:r w:rsidRPr="009D1B6C">
        <w:rPr>
          <w:i/>
          <w:iCs/>
          <w:sz w:val="22"/>
          <w:szCs w:val="22"/>
          <w:vertAlign w:val="superscript"/>
          <w:lang w:val="es-ES"/>
        </w:rPr>
        <w:t xml:space="preserve">12 </w:t>
      </w:r>
      <w:r w:rsidRPr="009D1B6C">
        <w:rPr>
          <w:i/>
          <w:iCs/>
          <w:sz w:val="22"/>
          <w:szCs w:val="22"/>
          <w:shd w:val="clear" w:color="auto" w:fill="FFFFFF"/>
        </w:rPr>
        <w:t>General Atomics, San Diego, California 92121, USA</w:t>
      </w:r>
    </w:p>
    <w:p w14:paraId="69469BD1" w14:textId="37C1A695" w:rsidR="00F402D1" w:rsidRPr="009D1B6C" w:rsidRDefault="00F402D1" w:rsidP="00F402D1">
      <w:pPr>
        <w:autoSpaceDE w:val="0"/>
        <w:autoSpaceDN w:val="0"/>
        <w:adjustRightInd w:val="0"/>
        <w:jc w:val="center"/>
        <w:rPr>
          <w:i/>
          <w:iCs/>
          <w:sz w:val="22"/>
          <w:szCs w:val="22"/>
          <w:lang w:val="en-US"/>
        </w:rPr>
      </w:pPr>
      <w:r w:rsidRPr="009D1B6C">
        <w:rPr>
          <w:i/>
          <w:iCs/>
          <w:sz w:val="22"/>
          <w:szCs w:val="22"/>
          <w:lang w:val="es-ES"/>
        </w:rPr>
        <w:t xml:space="preserve"> </w:t>
      </w:r>
      <w:r w:rsidRPr="009D1B6C">
        <w:rPr>
          <w:i/>
          <w:iCs/>
          <w:sz w:val="22"/>
          <w:szCs w:val="22"/>
          <w:vertAlign w:val="superscript"/>
          <w:lang w:val="en-US"/>
        </w:rPr>
        <w:t xml:space="preserve">13 </w:t>
      </w:r>
      <w:r w:rsidRPr="009D1B6C">
        <w:rPr>
          <w:i/>
          <w:iCs/>
          <w:sz w:val="22"/>
          <w:szCs w:val="22"/>
          <w:lang w:val="en-US"/>
        </w:rPr>
        <w:t xml:space="preserve">Institute of Plasma Physics and Laser Microfusion, Warsaw, Poland </w:t>
      </w:r>
    </w:p>
    <w:p w14:paraId="54D484BB" w14:textId="46ABB27E" w:rsidR="00F402D1" w:rsidRPr="009D1B6C" w:rsidRDefault="00F402D1" w:rsidP="00F402D1">
      <w:pPr>
        <w:autoSpaceDE w:val="0"/>
        <w:autoSpaceDN w:val="0"/>
        <w:adjustRightInd w:val="0"/>
        <w:jc w:val="center"/>
        <w:rPr>
          <w:i/>
          <w:iCs/>
          <w:sz w:val="22"/>
          <w:szCs w:val="22"/>
          <w:lang w:val="en-US"/>
        </w:rPr>
      </w:pPr>
      <w:r w:rsidRPr="009D1B6C">
        <w:rPr>
          <w:i/>
          <w:iCs/>
          <w:sz w:val="22"/>
          <w:szCs w:val="22"/>
          <w:vertAlign w:val="superscript"/>
          <w:lang w:val="en-US"/>
        </w:rPr>
        <w:t xml:space="preserve">14 </w:t>
      </w:r>
      <w:r w:rsidRPr="009D1B6C">
        <w:rPr>
          <w:i/>
          <w:iCs/>
          <w:sz w:val="22"/>
          <w:szCs w:val="22"/>
          <w:lang w:val="en-US"/>
        </w:rPr>
        <w:t>Institute of Plasma Physics, Czech Academy of Sciences, Prague, Czech Republic</w:t>
      </w:r>
    </w:p>
    <w:p w14:paraId="77F4E8AD" w14:textId="021F5838" w:rsidR="00F402D1" w:rsidRPr="009D1B6C" w:rsidRDefault="00F402D1" w:rsidP="00F402D1">
      <w:pPr>
        <w:autoSpaceDE w:val="0"/>
        <w:autoSpaceDN w:val="0"/>
        <w:adjustRightInd w:val="0"/>
        <w:jc w:val="center"/>
        <w:rPr>
          <w:i/>
          <w:iCs/>
          <w:sz w:val="22"/>
          <w:szCs w:val="22"/>
          <w:lang w:val="fr-FR"/>
        </w:rPr>
      </w:pPr>
      <w:r w:rsidRPr="009D1B6C">
        <w:rPr>
          <w:i/>
          <w:iCs/>
          <w:sz w:val="22"/>
          <w:szCs w:val="22"/>
          <w:lang w:val="en-US"/>
        </w:rPr>
        <w:t xml:space="preserve"> </w:t>
      </w:r>
      <w:r w:rsidRPr="009D1B6C">
        <w:rPr>
          <w:i/>
          <w:iCs/>
          <w:sz w:val="22"/>
          <w:szCs w:val="22"/>
          <w:vertAlign w:val="superscript"/>
          <w:lang w:val="fr-FR"/>
        </w:rPr>
        <w:t xml:space="preserve">15 </w:t>
      </w:r>
      <w:r w:rsidRPr="009D1B6C">
        <w:rPr>
          <w:i/>
          <w:iCs/>
          <w:sz w:val="22"/>
          <w:szCs w:val="22"/>
          <w:lang w:val="fr-FR"/>
        </w:rPr>
        <w:t xml:space="preserve">PIIM, Aix-Marseille Université, </w:t>
      </w:r>
      <w:r w:rsidRPr="009D1B6C">
        <w:rPr>
          <w:i/>
          <w:iCs/>
          <w:color w:val="202124"/>
          <w:sz w:val="22"/>
          <w:szCs w:val="22"/>
          <w:lang w:val="fr-FR"/>
        </w:rPr>
        <w:t>Marseille</w:t>
      </w:r>
      <w:r w:rsidRPr="009D1B6C">
        <w:rPr>
          <w:i/>
          <w:iCs/>
          <w:sz w:val="22"/>
          <w:szCs w:val="22"/>
          <w:lang w:val="fr-FR"/>
        </w:rPr>
        <w:t>, France</w:t>
      </w:r>
    </w:p>
    <w:p w14:paraId="098F2086" w14:textId="29148FD2" w:rsidR="00F402D1" w:rsidRPr="00546E2D" w:rsidRDefault="00F402D1" w:rsidP="00F402D1">
      <w:pPr>
        <w:jc w:val="center"/>
        <w:rPr>
          <w:sz w:val="20"/>
          <w:szCs w:val="20"/>
          <w:lang w:val="fr-FR"/>
        </w:rPr>
      </w:pPr>
    </w:p>
    <w:p w14:paraId="23BAFF30" w14:textId="77777777" w:rsidR="00F402D1" w:rsidRPr="009D1B6C" w:rsidRDefault="00F402D1" w:rsidP="00F402D1">
      <w:pPr>
        <w:autoSpaceDE w:val="0"/>
        <w:autoSpaceDN w:val="0"/>
        <w:adjustRightInd w:val="0"/>
        <w:jc w:val="both"/>
        <w:rPr>
          <w:lang w:val="fr-FR"/>
        </w:rPr>
      </w:pPr>
    </w:p>
    <w:p w14:paraId="3C9C2EC1" w14:textId="50A34B80" w:rsidR="00F402D1" w:rsidRPr="00F402D1" w:rsidRDefault="00F402D1" w:rsidP="008E3D33">
      <w:pPr>
        <w:jc w:val="both"/>
        <w:rPr>
          <w:lang w:val="en-US"/>
        </w:rPr>
      </w:pPr>
      <w:r>
        <w:rPr>
          <w:lang w:val="en-US"/>
        </w:rPr>
        <w:t xml:space="preserve">The use of seed magnetic-fields (B-fields) in laser-driven target-compression experiments </w:t>
      </w:r>
      <w:r w:rsidR="00B87624">
        <w:rPr>
          <w:lang w:val="en-US"/>
        </w:rPr>
        <w:t xml:space="preserve">is expected to </w:t>
      </w:r>
      <w:r>
        <w:rPr>
          <w:lang w:val="en-US"/>
        </w:rPr>
        <w:t>lead to &gt; 10 kT B-fields across the compressed core due to advection of the in-flow plasma.</w:t>
      </w:r>
      <w:r w:rsidRPr="00806C29">
        <w:rPr>
          <w:color w:val="auto"/>
          <w:lang w:val="en-US"/>
        </w:rPr>
        <w:t xml:space="preserve"> B-fields exceeding 10 kT are promising for magneto-inertial fusion since they reduce electron thermal conduction</w:t>
      </w:r>
      <w:r w:rsidR="00395A83">
        <w:rPr>
          <w:color w:val="auto"/>
          <w:lang w:val="en-US"/>
        </w:rPr>
        <w:t>.</w:t>
      </w:r>
      <w:r w:rsidRPr="00806C29">
        <w:rPr>
          <w:color w:val="auto"/>
          <w:lang w:val="en-US"/>
        </w:rPr>
        <w:t xml:space="preserve"> Studying the formation of these compressed B-fields may also improve our understanding of </w:t>
      </w:r>
      <w:r w:rsidR="00723BFC">
        <w:rPr>
          <w:color w:val="auto"/>
          <w:lang w:val="en-US"/>
        </w:rPr>
        <w:t>magnetized astrophysical</w:t>
      </w:r>
      <w:r w:rsidR="00723BFC" w:rsidRPr="00806C29">
        <w:rPr>
          <w:color w:val="auto"/>
          <w:lang w:val="en-US"/>
        </w:rPr>
        <w:t xml:space="preserve"> </w:t>
      </w:r>
      <w:r w:rsidRPr="00806C29">
        <w:rPr>
          <w:color w:val="auto"/>
          <w:lang w:val="en-US"/>
        </w:rPr>
        <w:t>plasma</w:t>
      </w:r>
      <w:r w:rsidR="00723BFC">
        <w:rPr>
          <w:color w:val="auto"/>
          <w:lang w:val="en-US"/>
        </w:rPr>
        <w:t>s</w:t>
      </w:r>
      <w:r w:rsidRPr="00806C29">
        <w:rPr>
          <w:color w:val="auto"/>
          <w:lang w:val="en-US"/>
        </w:rPr>
        <w:t xml:space="preserve"> or extended magnetohydrodynamics. </w:t>
      </w:r>
      <w:r w:rsidR="007F184D">
        <w:rPr>
          <w:lang w:val="en-US"/>
        </w:rPr>
        <w:t xml:space="preserve"> </w:t>
      </w:r>
      <w:r w:rsidR="009D1B6C">
        <w:rPr>
          <w:lang w:val="en-US"/>
        </w:rPr>
        <w:t>T</w:t>
      </w:r>
      <w:r>
        <w:rPr>
          <w:lang w:val="en-US"/>
        </w:rPr>
        <w:t xml:space="preserve">o reach compressed B-fields exceeding 10 kT, one important challenge is to generate strong seed B-fields on major laser facilities. Where external pulsed power hardware is not available, </w:t>
      </w:r>
      <w:r w:rsidR="00B87624">
        <w:rPr>
          <w:lang w:val="en-US"/>
        </w:rPr>
        <w:t>it is possible to</w:t>
      </w:r>
      <w:r>
        <w:rPr>
          <w:lang w:val="en-US"/>
        </w:rPr>
        <w:t xml:space="preserve"> use laser-driven coil (LDC) targets to </w:t>
      </w:r>
      <w:r w:rsidR="00B87624">
        <w:rPr>
          <w:lang w:val="en-US"/>
        </w:rPr>
        <w:t xml:space="preserve">generate </w:t>
      </w:r>
      <w:r>
        <w:rPr>
          <w:lang w:val="en-US"/>
        </w:rPr>
        <w:t xml:space="preserve">a multi-tesla field. </w:t>
      </w:r>
      <w:r w:rsidRPr="00806C29">
        <w:rPr>
          <w:color w:val="auto"/>
          <w:lang w:val="en-US"/>
        </w:rPr>
        <w:t xml:space="preserve">We have tested LDCs on several </w:t>
      </w:r>
      <w:r>
        <w:rPr>
          <w:lang w:val="en-US"/>
        </w:rPr>
        <w:t xml:space="preserve">nanosecond laser facilities under laser drive conditions </w:t>
      </w:r>
      <w:r w:rsidR="00B87624">
        <w:rPr>
          <w:lang w:val="en-US"/>
        </w:rPr>
        <w:t>similar to those at</w:t>
      </w:r>
      <w:r>
        <w:rPr>
          <w:lang w:val="en-US"/>
        </w:rPr>
        <w:t xml:space="preserve"> the Laser MegaJoule (LMJ). The goal was to predict the B-fields that might be achieved on LMJ by benchmarking a laser-driven diode model of B-field generation. At the LULI2000 and OMEGA facilities we used comparable laser intensities, ~10</w:t>
      </w:r>
      <w:r>
        <w:rPr>
          <w:vertAlign w:val="superscript"/>
          <w:lang w:val="en-US"/>
        </w:rPr>
        <w:t>15</w:t>
      </w:r>
      <w:r>
        <w:rPr>
          <w:lang w:val="en-US"/>
        </w:rPr>
        <w:t>-10</w:t>
      </w:r>
      <w:r>
        <w:rPr>
          <w:vertAlign w:val="superscript"/>
          <w:lang w:val="en-US"/>
        </w:rPr>
        <w:t>16</w:t>
      </w:r>
      <w:r>
        <w:rPr>
          <w:lang w:val="en-US"/>
        </w:rPr>
        <w:t xml:space="preserve"> W/cm</w:t>
      </w:r>
      <w:r>
        <w:rPr>
          <w:vertAlign w:val="superscript"/>
          <w:lang w:val="en-US"/>
        </w:rPr>
        <w:t>2</w:t>
      </w:r>
      <w:r>
        <w:rPr>
          <w:lang w:val="en-US"/>
        </w:rPr>
        <w:t>, at 1.06µm and 0.35µm wavelengths respectively. We generated discharge currents of ~20 kA and ~8 kA yielding B-fields of ~50 T and ~6 T respectively, with targets of different size</w:t>
      </w:r>
      <w:r w:rsidR="00395A83">
        <w:rPr>
          <w:lang w:val="en-US"/>
        </w:rPr>
        <w:t>.</w:t>
      </w:r>
      <w:r w:rsidR="00900665">
        <w:rPr>
          <w:color w:val="auto"/>
          <w:lang w:val="en-US"/>
        </w:rPr>
        <w:t xml:space="preserve"> </w:t>
      </w:r>
      <w:r w:rsidRPr="00806C29">
        <w:rPr>
          <w:color w:val="auto"/>
          <w:lang w:val="en-US"/>
        </w:rPr>
        <w:t>Where possible, magnetic fields were measured using proton deflectometry directed along two axes of the target. Comparing our experimental deflectograms with proton tracking simulations enables us to identify various deflection features that can be linked to the looping current or static charging of the coil’s wire surface. Measured discharge currents are consistent with predictions from</w:t>
      </w:r>
      <w:r w:rsidR="00546E2D">
        <w:rPr>
          <w:color w:val="auto"/>
          <w:lang w:val="en-US"/>
        </w:rPr>
        <w:t xml:space="preserve"> </w:t>
      </w:r>
      <w:r w:rsidRPr="00806C29">
        <w:rPr>
          <w:color w:val="auto"/>
          <w:lang w:val="en-US"/>
        </w:rPr>
        <w:t>our model for all the experimentally tested conditions, which give grounds for the successful use of LDCs on large-scale facilities like LMJ.</w:t>
      </w:r>
    </w:p>
    <w:sectPr w:rsidR="00F402D1" w:rsidRPr="00F402D1" w:rsidSect="009D1B6C">
      <w:pgSz w:w="11900" w:h="16840"/>
      <w:pgMar w:top="1699" w:right="1699" w:bottom="1699"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74CB" w14:textId="77777777" w:rsidR="00272D87" w:rsidRDefault="00272D87" w:rsidP="00F402D1">
      <w:r>
        <w:separator/>
      </w:r>
    </w:p>
  </w:endnote>
  <w:endnote w:type="continuationSeparator" w:id="0">
    <w:p w14:paraId="420DC0E3" w14:textId="77777777" w:rsidR="00272D87" w:rsidRDefault="00272D87" w:rsidP="00F4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B16A" w14:textId="77777777" w:rsidR="00272D87" w:rsidRDefault="00272D87" w:rsidP="00F402D1">
      <w:r>
        <w:separator/>
      </w:r>
    </w:p>
  </w:footnote>
  <w:footnote w:type="continuationSeparator" w:id="0">
    <w:p w14:paraId="1D2D013D" w14:textId="77777777" w:rsidR="00272D87" w:rsidRDefault="00272D87" w:rsidP="00F402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D1"/>
    <w:rsid w:val="00005106"/>
    <w:rsid w:val="00272D87"/>
    <w:rsid w:val="002C3FDB"/>
    <w:rsid w:val="00395A83"/>
    <w:rsid w:val="00546E2D"/>
    <w:rsid w:val="006830E2"/>
    <w:rsid w:val="00685CE6"/>
    <w:rsid w:val="00723BFC"/>
    <w:rsid w:val="00780995"/>
    <w:rsid w:val="007F184D"/>
    <w:rsid w:val="008360FE"/>
    <w:rsid w:val="00891832"/>
    <w:rsid w:val="008B7CBA"/>
    <w:rsid w:val="008E3D33"/>
    <w:rsid w:val="00900665"/>
    <w:rsid w:val="00986AE1"/>
    <w:rsid w:val="009B0115"/>
    <w:rsid w:val="009D1B6C"/>
    <w:rsid w:val="00A73D3A"/>
    <w:rsid w:val="00B87624"/>
    <w:rsid w:val="00CC0294"/>
    <w:rsid w:val="00D06CF4"/>
    <w:rsid w:val="00D16F06"/>
    <w:rsid w:val="00F402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472B"/>
  <w15:chartTrackingRefBased/>
  <w15:docId w15:val="{EE4C0AD2-DDBA-46F7-B6D2-0E3C9669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2D1"/>
    <w:pPr>
      <w:spacing w:after="0" w:line="240" w:lineRule="auto"/>
    </w:pPr>
    <w:rPr>
      <w:rFonts w:ascii="Times New Roman" w:hAnsi="Times New Roman" w:cs="Times New Roman"/>
      <w:color w:val="000000"/>
      <w:sz w:val="24"/>
      <w:szCs w:val="24"/>
      <w:lang w:val="it-IT"/>
    </w:rPr>
  </w:style>
  <w:style w:type="paragraph" w:styleId="5">
    <w:name w:val="heading 5"/>
    <w:basedOn w:val="a"/>
    <w:link w:val="5Char"/>
    <w:uiPriority w:val="9"/>
    <w:qFormat/>
    <w:rsid w:val="00F402D1"/>
    <w:pPr>
      <w:spacing w:before="100" w:beforeAutospacing="1" w:after="100" w:afterAutospacing="1"/>
      <w:outlineLvl w:val="4"/>
    </w:pPr>
    <w:rPr>
      <w:rFonts w:eastAsia="Times New Roman"/>
      <w:b/>
      <w:bCs/>
      <w:color w:val="auto"/>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
    <w:rsid w:val="00F402D1"/>
    <w:rPr>
      <w:rFonts w:ascii="Times New Roman" w:eastAsia="Times New Roman" w:hAnsi="Times New Roman" w:cs="Times New Roman"/>
      <w:b/>
      <w:bCs/>
      <w:sz w:val="20"/>
      <w:szCs w:val="20"/>
    </w:rPr>
  </w:style>
  <w:style w:type="paragraph" w:styleId="a3">
    <w:name w:val="header"/>
    <w:basedOn w:val="a"/>
    <w:link w:val="Char"/>
    <w:uiPriority w:val="99"/>
    <w:unhideWhenUsed/>
    <w:rsid w:val="00F402D1"/>
    <w:pPr>
      <w:tabs>
        <w:tab w:val="center" w:pos="4819"/>
        <w:tab w:val="right" w:pos="9638"/>
      </w:tabs>
    </w:pPr>
  </w:style>
  <w:style w:type="character" w:customStyle="1" w:styleId="Char">
    <w:name w:val="Κεφαλίδα Char"/>
    <w:basedOn w:val="a0"/>
    <w:link w:val="a3"/>
    <w:uiPriority w:val="99"/>
    <w:rsid w:val="00F402D1"/>
    <w:rPr>
      <w:rFonts w:ascii="Times New Roman" w:hAnsi="Times New Roman" w:cs="Times New Roman"/>
      <w:color w:val="000000"/>
      <w:sz w:val="24"/>
      <w:szCs w:val="24"/>
      <w:lang w:val="it-IT"/>
    </w:rPr>
  </w:style>
  <w:style w:type="paragraph" w:styleId="a4">
    <w:name w:val="footer"/>
    <w:basedOn w:val="a"/>
    <w:link w:val="Char0"/>
    <w:uiPriority w:val="99"/>
    <w:unhideWhenUsed/>
    <w:rsid w:val="00F402D1"/>
    <w:pPr>
      <w:tabs>
        <w:tab w:val="center" w:pos="4680"/>
        <w:tab w:val="right" w:pos="9360"/>
      </w:tabs>
    </w:pPr>
  </w:style>
  <w:style w:type="character" w:customStyle="1" w:styleId="Char0">
    <w:name w:val="Υποσέλιδο Char"/>
    <w:basedOn w:val="a0"/>
    <w:link w:val="a4"/>
    <w:uiPriority w:val="99"/>
    <w:rsid w:val="00F402D1"/>
    <w:rPr>
      <w:rFonts w:ascii="Times New Roman" w:hAnsi="Times New Roman" w:cs="Times New Roman"/>
      <w:color w:val="000000"/>
      <w:sz w:val="24"/>
      <w:szCs w:val="24"/>
      <w:lang w:val="it-IT"/>
    </w:rPr>
  </w:style>
  <w:style w:type="paragraph" w:styleId="a5">
    <w:name w:val="Revision"/>
    <w:hidden/>
    <w:uiPriority w:val="99"/>
    <w:semiHidden/>
    <w:rsid w:val="00B87624"/>
    <w:pPr>
      <w:spacing w:after="0" w:line="240" w:lineRule="auto"/>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30B0-7002-41E1-8186-EC796DD0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521</Words>
  <Characters>2975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Vlachos</dc:creator>
  <cp:keywords/>
  <dc:description/>
  <cp:lastModifiedBy>Christos Vlachos</cp:lastModifiedBy>
  <cp:revision>3</cp:revision>
  <dcterms:created xsi:type="dcterms:W3CDTF">2023-01-30T13:26:00Z</dcterms:created>
  <dcterms:modified xsi:type="dcterms:W3CDTF">2023-01-30T13:43:00Z</dcterms:modified>
</cp:coreProperties>
</file>