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F51" w:rsidRPr="00FE6D68" w:rsidRDefault="00FE6D68" w:rsidP="007C1473">
      <w:pPr>
        <w:pStyle w:val="Default"/>
        <w:jc w:val="center"/>
        <w:rPr>
          <w:b/>
          <w:sz w:val="28"/>
          <w:szCs w:val="28"/>
          <w:lang w:val="en-US"/>
        </w:rPr>
      </w:pPr>
      <w:r w:rsidRPr="00FE6D68">
        <w:rPr>
          <w:b/>
          <w:color w:val="2C363A"/>
          <w:sz w:val="28"/>
          <w:szCs w:val="28"/>
          <w:shd w:val="clear" w:color="auto" w:fill="FFFFFF"/>
        </w:rPr>
        <w:t>On the injection, wave breaking and filamentation of electrons in LWFA</w:t>
      </w:r>
      <w:r w:rsidRPr="00FE6D68">
        <w:rPr>
          <w:b/>
          <w:bCs/>
          <w:sz w:val="28"/>
          <w:szCs w:val="28"/>
          <w:lang w:val="en-US"/>
        </w:rPr>
        <w:t xml:space="preserve"> </w:t>
      </w:r>
    </w:p>
    <w:p w:rsidR="00172F51" w:rsidRPr="00B00A4B" w:rsidRDefault="00172F51" w:rsidP="007C1473">
      <w:pPr>
        <w:pStyle w:val="Default"/>
        <w:jc w:val="both"/>
        <w:rPr>
          <w:lang w:val="en-US"/>
        </w:rPr>
      </w:pPr>
    </w:p>
    <w:p w:rsidR="0007701F" w:rsidRPr="007C1473" w:rsidRDefault="00FE6D68" w:rsidP="007C1473">
      <w:pPr>
        <w:pStyle w:val="Default"/>
        <w:jc w:val="center"/>
        <w:rPr>
          <w:lang w:val="en-US"/>
        </w:rPr>
      </w:pPr>
      <w:r w:rsidRPr="00AE2CAC">
        <w:rPr>
          <w:w w:val="106"/>
        </w:rPr>
        <w:t>R</w:t>
      </w:r>
      <w:r>
        <w:rPr>
          <w:w w:val="106"/>
          <w:lang w:val="ro-RO"/>
        </w:rPr>
        <w:t xml:space="preserve">. </w:t>
      </w:r>
      <w:r w:rsidRPr="00AE2CAC">
        <w:t>I</w:t>
      </w:r>
      <w:r w:rsidRPr="00AE2CAC">
        <w:rPr>
          <w:spacing w:val="-7"/>
        </w:rPr>
        <w:t>o</w:t>
      </w:r>
      <w:r w:rsidRPr="00AE2CAC">
        <w:rPr>
          <w:w w:val="102"/>
        </w:rPr>
        <w:t>v</w:t>
      </w:r>
      <w:r w:rsidRPr="00AE2CAC">
        <w:rPr>
          <w:spacing w:val="-118"/>
          <w:w w:val="146"/>
        </w:rPr>
        <w:t>˘</w:t>
      </w:r>
      <w:r w:rsidRPr="00AE2CAC">
        <w:rPr>
          <w:w w:val="103"/>
        </w:rPr>
        <w:t>anescu</w:t>
      </w:r>
      <w:r w:rsidRPr="007C1473">
        <w:rPr>
          <w:lang w:val="en-US"/>
        </w:rPr>
        <w:t xml:space="preserve"> </w:t>
      </w:r>
      <w:r w:rsidR="00172F51" w:rsidRPr="007C1473">
        <w:rPr>
          <w:vertAlign w:val="superscript"/>
          <w:lang w:val="en-US"/>
        </w:rPr>
        <w:t>1</w:t>
      </w:r>
      <w:r w:rsidR="00172F51" w:rsidRPr="007C1473">
        <w:rPr>
          <w:lang w:val="en-US"/>
        </w:rPr>
        <w:t xml:space="preserve">, </w:t>
      </w:r>
      <w:r>
        <w:rPr>
          <w:lang w:val="en-US"/>
        </w:rPr>
        <w:t>R.P. Daia</w:t>
      </w:r>
      <w:r w:rsidR="00172F51" w:rsidRPr="007C1473">
        <w:rPr>
          <w:vertAlign w:val="superscript"/>
          <w:lang w:val="en-US"/>
        </w:rPr>
        <w:t>2</w:t>
      </w:r>
      <w:r w:rsidR="00172F51" w:rsidRPr="007C1473">
        <w:rPr>
          <w:lang w:val="en-US"/>
        </w:rPr>
        <w:t xml:space="preserve">, </w:t>
      </w:r>
      <w:r>
        <w:rPr>
          <w:lang w:val="en-US"/>
        </w:rPr>
        <w:t>E.I. Slușanschi</w:t>
      </w:r>
      <w:r w:rsidR="00172F51" w:rsidRPr="007C1473">
        <w:rPr>
          <w:vertAlign w:val="superscript"/>
          <w:lang w:val="en-US"/>
        </w:rPr>
        <w:t>3</w:t>
      </w:r>
      <w:r w:rsidR="00172F51" w:rsidRPr="007C1473">
        <w:rPr>
          <w:lang w:val="en-US"/>
        </w:rPr>
        <w:t xml:space="preserve">, </w:t>
      </w:r>
      <w:r>
        <w:rPr>
          <w:lang w:val="en-US"/>
        </w:rPr>
        <w:t>C.M. Ticoș</w:t>
      </w:r>
      <w:r w:rsidRPr="00FE6D68">
        <w:rPr>
          <w:vertAlign w:val="superscript"/>
          <w:lang w:val="en-US"/>
        </w:rPr>
        <w:t>4</w:t>
      </w:r>
    </w:p>
    <w:p w:rsidR="00172F51" w:rsidRPr="00FE6D68" w:rsidRDefault="00172F51" w:rsidP="00FE6D68">
      <w:pPr>
        <w:spacing w:before="194" w:line="225" w:lineRule="auto"/>
        <w:ind w:left="959" w:right="977"/>
        <w:jc w:val="center"/>
        <w:rPr>
          <w:rFonts w:ascii="Times New Roman" w:hAnsi="Times New Roman"/>
          <w:i/>
          <w:lang w:val="ro-RO"/>
        </w:rPr>
      </w:pPr>
      <w:r w:rsidRPr="00B00A4B">
        <w:rPr>
          <w:i/>
          <w:iCs/>
          <w:lang w:val="en-US"/>
        </w:rPr>
        <w:t xml:space="preserve"> </w:t>
      </w:r>
      <w:r w:rsidR="00FE6D68" w:rsidRPr="00FE6D68">
        <w:rPr>
          <w:rFonts w:ascii="Times New Roman" w:hAnsi="Times New Roman"/>
          <w:i/>
          <w:w w:val="105"/>
          <w:vertAlign w:val="superscript"/>
        </w:rPr>
        <w:t>1</w:t>
      </w:r>
      <w:r w:rsidR="00FE6D68">
        <w:rPr>
          <w:rFonts w:ascii="Times New Roman" w:hAnsi="Times New Roman"/>
          <w:i/>
          <w:w w:val="105"/>
          <w:vertAlign w:val="superscript"/>
          <w:lang w:val="ro-RO"/>
        </w:rPr>
        <w:t>,2,3,4</w:t>
      </w:r>
      <w:r w:rsidR="00FE6D68" w:rsidRPr="00FE6D68">
        <w:rPr>
          <w:rFonts w:ascii="Times New Roman" w:hAnsi="Times New Roman"/>
          <w:i/>
          <w:w w:val="105"/>
        </w:rPr>
        <w:t>Engineering</w:t>
      </w:r>
      <w:r w:rsidR="00FE6D68" w:rsidRPr="00FE6D68">
        <w:rPr>
          <w:rFonts w:ascii="Times New Roman" w:hAnsi="Times New Roman"/>
          <w:i/>
          <w:spacing w:val="10"/>
          <w:w w:val="105"/>
        </w:rPr>
        <w:t xml:space="preserve"> </w:t>
      </w:r>
      <w:r w:rsidR="00FE6D68" w:rsidRPr="00FE6D68">
        <w:rPr>
          <w:rFonts w:ascii="Times New Roman" w:hAnsi="Times New Roman"/>
          <w:i/>
          <w:w w:val="105"/>
        </w:rPr>
        <w:t>and</w:t>
      </w:r>
      <w:r w:rsidR="00FE6D68" w:rsidRPr="00FE6D68">
        <w:rPr>
          <w:rFonts w:ascii="Times New Roman" w:hAnsi="Times New Roman"/>
          <w:i/>
          <w:spacing w:val="11"/>
          <w:w w:val="105"/>
        </w:rPr>
        <w:t xml:space="preserve"> </w:t>
      </w:r>
      <w:r w:rsidR="00FE6D68" w:rsidRPr="00FE6D68">
        <w:rPr>
          <w:rFonts w:ascii="Times New Roman" w:hAnsi="Times New Roman"/>
          <w:i/>
          <w:w w:val="105"/>
        </w:rPr>
        <w:t>Applications</w:t>
      </w:r>
      <w:r w:rsidR="00FE6D68" w:rsidRPr="00FE6D68">
        <w:rPr>
          <w:rFonts w:ascii="Times New Roman" w:hAnsi="Times New Roman"/>
          <w:i/>
          <w:spacing w:val="11"/>
          <w:w w:val="105"/>
        </w:rPr>
        <w:t xml:space="preserve"> </w:t>
      </w:r>
      <w:r w:rsidR="00FE6D68" w:rsidRPr="00FE6D68">
        <w:rPr>
          <w:rFonts w:ascii="Times New Roman" w:hAnsi="Times New Roman"/>
          <w:i/>
          <w:w w:val="105"/>
        </w:rPr>
        <w:t>of</w:t>
      </w:r>
      <w:r w:rsidR="00FE6D68" w:rsidRPr="00FE6D68">
        <w:rPr>
          <w:rFonts w:ascii="Times New Roman" w:hAnsi="Times New Roman"/>
          <w:i/>
          <w:spacing w:val="11"/>
          <w:w w:val="105"/>
        </w:rPr>
        <w:t xml:space="preserve"> </w:t>
      </w:r>
      <w:r w:rsidR="00FE6D68" w:rsidRPr="00FE6D68">
        <w:rPr>
          <w:rFonts w:ascii="Times New Roman" w:hAnsi="Times New Roman"/>
          <w:i/>
          <w:w w:val="105"/>
        </w:rPr>
        <w:t>Lasers</w:t>
      </w:r>
      <w:r w:rsidR="00FE6D68" w:rsidRPr="00FE6D68">
        <w:rPr>
          <w:rFonts w:ascii="Times New Roman" w:hAnsi="Times New Roman"/>
          <w:i/>
          <w:spacing w:val="11"/>
          <w:w w:val="105"/>
        </w:rPr>
        <w:t xml:space="preserve"> </w:t>
      </w:r>
      <w:r w:rsidR="00FE6D68" w:rsidRPr="00FE6D68">
        <w:rPr>
          <w:rFonts w:ascii="Times New Roman" w:hAnsi="Times New Roman"/>
          <w:i/>
          <w:w w:val="105"/>
        </w:rPr>
        <w:t>and</w:t>
      </w:r>
      <w:r w:rsidR="00FE6D68" w:rsidRPr="00FE6D68">
        <w:rPr>
          <w:rFonts w:ascii="Times New Roman" w:hAnsi="Times New Roman"/>
          <w:i/>
          <w:spacing w:val="11"/>
          <w:w w:val="105"/>
        </w:rPr>
        <w:t xml:space="preserve"> </w:t>
      </w:r>
      <w:r w:rsidR="00FE6D68" w:rsidRPr="00FE6D68">
        <w:rPr>
          <w:rFonts w:ascii="Times New Roman" w:hAnsi="Times New Roman"/>
          <w:i/>
          <w:w w:val="105"/>
        </w:rPr>
        <w:t>Accelerators</w:t>
      </w:r>
      <w:r w:rsidR="00FE6D68" w:rsidRPr="00FE6D68">
        <w:rPr>
          <w:rFonts w:ascii="Times New Roman" w:hAnsi="Times New Roman"/>
          <w:i/>
          <w:spacing w:val="10"/>
          <w:w w:val="105"/>
        </w:rPr>
        <w:t xml:space="preserve"> </w:t>
      </w:r>
      <w:r w:rsidR="00FE6D68" w:rsidRPr="00FE6D68">
        <w:rPr>
          <w:rFonts w:ascii="Times New Roman" w:hAnsi="Times New Roman"/>
          <w:i/>
          <w:w w:val="105"/>
        </w:rPr>
        <w:t>Doctoral</w:t>
      </w:r>
      <w:r w:rsidR="00FE6D68" w:rsidRPr="00FE6D68">
        <w:rPr>
          <w:rFonts w:ascii="Times New Roman" w:hAnsi="Times New Roman"/>
          <w:i/>
          <w:spacing w:val="-60"/>
          <w:w w:val="105"/>
        </w:rPr>
        <w:t xml:space="preserve"> </w:t>
      </w:r>
      <w:r w:rsidR="00FE6D68" w:rsidRPr="00FE6D68">
        <w:rPr>
          <w:rFonts w:ascii="Times New Roman" w:hAnsi="Times New Roman"/>
          <w:i/>
          <w:w w:val="105"/>
        </w:rPr>
        <w:t>School</w:t>
      </w:r>
      <w:r w:rsidR="00FE6D68" w:rsidRPr="00FE6D68">
        <w:rPr>
          <w:rFonts w:ascii="Times New Roman" w:hAnsi="Times New Roman"/>
          <w:i/>
          <w:spacing w:val="4"/>
          <w:w w:val="105"/>
        </w:rPr>
        <w:t xml:space="preserve"> </w:t>
      </w:r>
      <w:r w:rsidR="00FE6D68" w:rsidRPr="00FE6D68">
        <w:rPr>
          <w:rFonts w:ascii="Times New Roman" w:hAnsi="Times New Roman"/>
          <w:i/>
          <w:w w:val="105"/>
        </w:rPr>
        <w:t>(SDIALA),</w:t>
      </w:r>
      <w:r w:rsidR="00FE6D68" w:rsidRPr="00FE6D68">
        <w:rPr>
          <w:rFonts w:ascii="Times New Roman" w:hAnsi="Times New Roman"/>
          <w:i/>
          <w:spacing w:val="5"/>
          <w:w w:val="105"/>
        </w:rPr>
        <w:t xml:space="preserve"> </w:t>
      </w:r>
      <w:r w:rsidR="00FE6D68" w:rsidRPr="00FE6D68">
        <w:rPr>
          <w:rFonts w:ascii="Times New Roman" w:hAnsi="Times New Roman"/>
          <w:i/>
          <w:w w:val="105"/>
        </w:rPr>
        <w:t>University</w:t>
      </w:r>
      <w:r w:rsidR="00FE6D68" w:rsidRPr="00FE6D68">
        <w:rPr>
          <w:rFonts w:ascii="Times New Roman" w:hAnsi="Times New Roman"/>
          <w:i/>
          <w:spacing w:val="5"/>
          <w:w w:val="105"/>
        </w:rPr>
        <w:t xml:space="preserve"> </w:t>
      </w:r>
      <w:r w:rsidR="00FE6D68" w:rsidRPr="00FE6D68">
        <w:rPr>
          <w:rFonts w:ascii="Times New Roman" w:hAnsi="Times New Roman"/>
          <w:i/>
          <w:w w:val="105"/>
        </w:rPr>
        <w:t>Politehnica</w:t>
      </w:r>
      <w:r w:rsidR="00FE6D68" w:rsidRPr="00FE6D68">
        <w:rPr>
          <w:rFonts w:ascii="Times New Roman" w:hAnsi="Times New Roman"/>
          <w:i/>
          <w:spacing w:val="5"/>
          <w:w w:val="105"/>
        </w:rPr>
        <w:t xml:space="preserve"> </w:t>
      </w:r>
      <w:r w:rsidR="00FE6D68" w:rsidRPr="00FE6D68">
        <w:rPr>
          <w:rFonts w:ascii="Times New Roman" w:hAnsi="Times New Roman"/>
          <w:i/>
          <w:w w:val="105"/>
        </w:rPr>
        <w:t>of</w:t>
      </w:r>
      <w:r w:rsidR="00FE6D68" w:rsidRPr="00FE6D68">
        <w:rPr>
          <w:rFonts w:ascii="Times New Roman" w:hAnsi="Times New Roman"/>
          <w:i/>
          <w:spacing w:val="5"/>
          <w:w w:val="105"/>
        </w:rPr>
        <w:t xml:space="preserve"> </w:t>
      </w:r>
      <w:r w:rsidR="00FE6D68" w:rsidRPr="00FE6D68">
        <w:rPr>
          <w:rFonts w:ascii="Times New Roman" w:hAnsi="Times New Roman"/>
          <w:i/>
          <w:w w:val="105"/>
        </w:rPr>
        <w:t>Bucharest,</w:t>
      </w:r>
      <w:r w:rsidR="00FE6D68" w:rsidRPr="00FE6D68">
        <w:rPr>
          <w:rFonts w:ascii="Times New Roman" w:hAnsi="Times New Roman"/>
          <w:i/>
          <w:spacing w:val="5"/>
          <w:w w:val="105"/>
        </w:rPr>
        <w:t xml:space="preserve"> </w:t>
      </w:r>
      <w:r w:rsidR="00FE6D68" w:rsidRPr="00FE6D68">
        <w:rPr>
          <w:rFonts w:ascii="Times New Roman" w:hAnsi="Times New Roman"/>
          <w:i/>
          <w:w w:val="105"/>
        </w:rPr>
        <w:t>Bucharest,</w:t>
      </w:r>
      <w:r w:rsidR="00FE6D68" w:rsidRPr="00FE6D68">
        <w:rPr>
          <w:rFonts w:ascii="Times New Roman" w:hAnsi="Times New Roman"/>
          <w:i/>
          <w:spacing w:val="-60"/>
          <w:w w:val="105"/>
        </w:rPr>
        <w:t xml:space="preserve"> </w:t>
      </w:r>
      <w:r w:rsidR="00FE6D68" w:rsidRPr="00FE6D68">
        <w:rPr>
          <w:rFonts w:ascii="Times New Roman" w:hAnsi="Times New Roman"/>
          <w:i/>
          <w:w w:val="105"/>
        </w:rPr>
        <w:t>Romania</w:t>
      </w:r>
    </w:p>
    <w:p w:rsidR="00FE6D68" w:rsidRPr="00AE2CAC" w:rsidRDefault="00FE6D68" w:rsidP="00FE6D68">
      <w:pPr>
        <w:spacing w:before="3" w:line="225" w:lineRule="auto"/>
        <w:ind w:left="1041" w:right="1058"/>
        <w:jc w:val="center"/>
        <w:rPr>
          <w:rFonts w:ascii="Times New Roman" w:hAnsi="Times New Roman"/>
          <w:sz w:val="24"/>
        </w:rPr>
      </w:pPr>
      <w:r w:rsidRPr="00FE6D68">
        <w:rPr>
          <w:rFonts w:ascii="Times New Roman" w:hAnsi="Times New Roman"/>
          <w:i/>
          <w:iCs/>
          <w:vertAlign w:val="superscript"/>
          <w:lang w:val="en-US"/>
        </w:rPr>
        <w:t>1</w:t>
      </w:r>
      <w:proofErr w:type="gramStart"/>
      <w:r w:rsidRPr="00FE6D68">
        <w:rPr>
          <w:rFonts w:ascii="Times New Roman" w:hAnsi="Times New Roman"/>
          <w:i/>
          <w:iCs/>
          <w:vertAlign w:val="superscript"/>
          <w:lang w:val="en-US"/>
        </w:rPr>
        <w:t>,4</w:t>
      </w:r>
      <w:proofErr w:type="gramEnd"/>
      <w:r w:rsidR="00172F51" w:rsidRPr="00B00A4B">
        <w:rPr>
          <w:i/>
          <w:iCs/>
          <w:lang w:val="en-US"/>
        </w:rPr>
        <w:t xml:space="preserve"> </w:t>
      </w:r>
      <w:r w:rsidRPr="00FE6D68">
        <w:rPr>
          <w:rFonts w:ascii="Times New Roman" w:hAnsi="Times New Roman"/>
          <w:i/>
          <w:w w:val="105"/>
        </w:rPr>
        <w:t>Extreme</w:t>
      </w:r>
      <w:r w:rsidRPr="00FE6D68">
        <w:rPr>
          <w:rFonts w:ascii="Times New Roman" w:hAnsi="Times New Roman"/>
          <w:i/>
          <w:spacing w:val="15"/>
          <w:w w:val="105"/>
        </w:rPr>
        <w:t xml:space="preserve"> </w:t>
      </w:r>
      <w:r w:rsidRPr="00FE6D68">
        <w:rPr>
          <w:rFonts w:ascii="Times New Roman" w:hAnsi="Times New Roman"/>
          <w:i/>
          <w:w w:val="105"/>
        </w:rPr>
        <w:t>Light</w:t>
      </w:r>
      <w:r w:rsidRPr="00FE6D68">
        <w:rPr>
          <w:rFonts w:ascii="Times New Roman" w:hAnsi="Times New Roman"/>
          <w:i/>
          <w:spacing w:val="16"/>
          <w:w w:val="105"/>
        </w:rPr>
        <w:t xml:space="preserve"> </w:t>
      </w:r>
      <w:r w:rsidRPr="00FE6D68">
        <w:rPr>
          <w:rFonts w:ascii="Times New Roman" w:hAnsi="Times New Roman"/>
          <w:i/>
          <w:w w:val="105"/>
        </w:rPr>
        <w:t>Infrastructure</w:t>
      </w:r>
      <w:r w:rsidRPr="00FE6D68">
        <w:rPr>
          <w:rFonts w:ascii="Times New Roman" w:hAnsi="Times New Roman"/>
          <w:i/>
          <w:spacing w:val="16"/>
          <w:w w:val="105"/>
        </w:rPr>
        <w:t xml:space="preserve"> </w:t>
      </w:r>
      <w:r w:rsidRPr="00FE6D68">
        <w:rPr>
          <w:rFonts w:ascii="Times New Roman" w:hAnsi="Times New Roman"/>
          <w:i/>
          <w:w w:val="105"/>
        </w:rPr>
        <w:t>–</w:t>
      </w:r>
      <w:r w:rsidRPr="00FE6D68">
        <w:rPr>
          <w:rFonts w:ascii="Times New Roman" w:hAnsi="Times New Roman"/>
          <w:i/>
          <w:spacing w:val="16"/>
          <w:w w:val="105"/>
        </w:rPr>
        <w:t xml:space="preserve"> </w:t>
      </w:r>
      <w:r w:rsidRPr="00FE6D68">
        <w:rPr>
          <w:rFonts w:ascii="Times New Roman" w:hAnsi="Times New Roman"/>
          <w:i/>
          <w:w w:val="105"/>
        </w:rPr>
        <w:t>Nuclear</w:t>
      </w:r>
      <w:r w:rsidRPr="00FE6D68">
        <w:rPr>
          <w:rFonts w:ascii="Times New Roman" w:hAnsi="Times New Roman"/>
          <w:i/>
          <w:spacing w:val="14"/>
          <w:w w:val="105"/>
        </w:rPr>
        <w:t xml:space="preserve"> </w:t>
      </w:r>
      <w:r w:rsidRPr="00FE6D68">
        <w:rPr>
          <w:rFonts w:ascii="Times New Roman" w:hAnsi="Times New Roman"/>
          <w:i/>
          <w:w w:val="105"/>
        </w:rPr>
        <w:t>Physics,</w:t>
      </w:r>
      <w:r w:rsidRPr="00FE6D68">
        <w:rPr>
          <w:rFonts w:ascii="Times New Roman" w:hAnsi="Times New Roman"/>
          <w:i/>
          <w:spacing w:val="16"/>
          <w:w w:val="105"/>
        </w:rPr>
        <w:t xml:space="preserve"> </w:t>
      </w:r>
      <w:r w:rsidRPr="00FE6D68">
        <w:rPr>
          <w:rFonts w:ascii="Times New Roman" w:hAnsi="Times New Roman"/>
          <w:i/>
          <w:w w:val="105"/>
        </w:rPr>
        <w:t>‘Horia</w:t>
      </w:r>
      <w:r w:rsidRPr="00FE6D68">
        <w:rPr>
          <w:rFonts w:ascii="Times New Roman" w:hAnsi="Times New Roman"/>
          <w:i/>
          <w:spacing w:val="16"/>
          <w:w w:val="105"/>
        </w:rPr>
        <w:t xml:space="preserve"> </w:t>
      </w:r>
      <w:r w:rsidRPr="00FE6D68">
        <w:rPr>
          <w:rFonts w:ascii="Times New Roman" w:hAnsi="Times New Roman"/>
          <w:i/>
          <w:w w:val="105"/>
        </w:rPr>
        <w:t>Hulubei’</w:t>
      </w:r>
      <w:r w:rsidRPr="00FE6D68">
        <w:rPr>
          <w:rFonts w:ascii="Times New Roman" w:hAnsi="Times New Roman"/>
          <w:i/>
          <w:spacing w:val="-60"/>
          <w:w w:val="105"/>
        </w:rPr>
        <w:t xml:space="preserve"> </w:t>
      </w:r>
      <w:r w:rsidRPr="00FE6D68">
        <w:rPr>
          <w:rFonts w:ascii="Times New Roman" w:hAnsi="Times New Roman"/>
          <w:i/>
          <w:w w:val="105"/>
        </w:rPr>
        <w:t>National</w:t>
      </w:r>
      <w:r w:rsidRPr="00FE6D68">
        <w:rPr>
          <w:rFonts w:ascii="Times New Roman" w:hAnsi="Times New Roman"/>
          <w:i/>
          <w:spacing w:val="14"/>
          <w:w w:val="105"/>
        </w:rPr>
        <w:t xml:space="preserve"> </w:t>
      </w:r>
      <w:r w:rsidRPr="00FE6D68">
        <w:rPr>
          <w:rFonts w:ascii="Times New Roman" w:hAnsi="Times New Roman"/>
          <w:i/>
          <w:w w:val="105"/>
        </w:rPr>
        <w:t>Institute</w:t>
      </w:r>
      <w:r w:rsidRPr="00FE6D68">
        <w:rPr>
          <w:rFonts w:ascii="Times New Roman" w:hAnsi="Times New Roman"/>
          <w:i/>
          <w:spacing w:val="16"/>
          <w:w w:val="105"/>
        </w:rPr>
        <w:t xml:space="preserve"> </w:t>
      </w:r>
      <w:r w:rsidRPr="00FE6D68">
        <w:rPr>
          <w:rFonts w:ascii="Times New Roman" w:hAnsi="Times New Roman"/>
          <w:i/>
          <w:w w:val="105"/>
        </w:rPr>
        <w:t>for</w:t>
      </w:r>
      <w:r w:rsidRPr="00FE6D68">
        <w:rPr>
          <w:rFonts w:ascii="Times New Roman" w:hAnsi="Times New Roman"/>
          <w:i/>
          <w:spacing w:val="16"/>
          <w:w w:val="105"/>
        </w:rPr>
        <w:t xml:space="preserve"> </w:t>
      </w:r>
      <w:r w:rsidRPr="00FE6D68">
        <w:rPr>
          <w:rFonts w:ascii="Times New Roman" w:hAnsi="Times New Roman"/>
          <w:i/>
          <w:w w:val="105"/>
        </w:rPr>
        <w:t>Physics</w:t>
      </w:r>
      <w:r w:rsidRPr="00FE6D68">
        <w:rPr>
          <w:rFonts w:ascii="Times New Roman" w:hAnsi="Times New Roman"/>
          <w:i/>
          <w:spacing w:val="16"/>
          <w:w w:val="105"/>
        </w:rPr>
        <w:t xml:space="preserve"> </w:t>
      </w:r>
      <w:r w:rsidRPr="00FE6D68">
        <w:rPr>
          <w:rFonts w:ascii="Times New Roman" w:hAnsi="Times New Roman"/>
          <w:i/>
          <w:w w:val="105"/>
        </w:rPr>
        <w:t>and</w:t>
      </w:r>
      <w:r w:rsidRPr="00FE6D68">
        <w:rPr>
          <w:rFonts w:ascii="Times New Roman" w:hAnsi="Times New Roman"/>
          <w:i/>
          <w:spacing w:val="16"/>
          <w:w w:val="105"/>
        </w:rPr>
        <w:t xml:space="preserve"> </w:t>
      </w:r>
      <w:r w:rsidRPr="00FE6D68">
        <w:rPr>
          <w:rFonts w:ascii="Times New Roman" w:hAnsi="Times New Roman"/>
          <w:i/>
          <w:w w:val="105"/>
        </w:rPr>
        <w:t>Nuclear</w:t>
      </w:r>
      <w:r w:rsidRPr="00FE6D68">
        <w:rPr>
          <w:rFonts w:ascii="Times New Roman" w:hAnsi="Times New Roman"/>
          <w:i/>
          <w:spacing w:val="16"/>
          <w:w w:val="105"/>
        </w:rPr>
        <w:t xml:space="preserve"> </w:t>
      </w:r>
      <w:r w:rsidRPr="00FE6D68">
        <w:rPr>
          <w:rFonts w:ascii="Times New Roman" w:hAnsi="Times New Roman"/>
          <w:i/>
          <w:w w:val="105"/>
        </w:rPr>
        <w:t>Engineering,</w:t>
      </w:r>
      <w:r w:rsidRPr="00FE6D68">
        <w:rPr>
          <w:rFonts w:ascii="Times New Roman" w:hAnsi="Times New Roman"/>
          <w:i/>
          <w:spacing w:val="1"/>
          <w:w w:val="105"/>
        </w:rPr>
        <w:t xml:space="preserve"> </w:t>
      </w:r>
      <w:r w:rsidRPr="00FE6D68">
        <w:rPr>
          <w:rFonts w:ascii="Times New Roman" w:hAnsi="Times New Roman"/>
          <w:i/>
          <w:spacing w:val="-1"/>
        </w:rPr>
        <w:t>M</w:t>
      </w:r>
      <w:r w:rsidRPr="00FE6D68">
        <w:rPr>
          <w:rFonts w:ascii="Times New Roman" w:hAnsi="Times New Roman"/>
          <w:i/>
          <w:spacing w:val="-118"/>
          <w:w w:val="146"/>
        </w:rPr>
        <w:t>˘</w:t>
      </w:r>
      <w:r w:rsidRPr="00FE6D68">
        <w:rPr>
          <w:rFonts w:ascii="Times New Roman" w:hAnsi="Times New Roman"/>
          <w:i/>
          <w:w w:val="102"/>
        </w:rPr>
        <w:t>ăgurele-Bu</w:t>
      </w:r>
      <w:r w:rsidRPr="00FE6D68">
        <w:rPr>
          <w:rFonts w:ascii="Times New Roman" w:hAnsi="Times New Roman"/>
          <w:i/>
          <w:spacing w:val="-7"/>
          <w:w w:val="102"/>
        </w:rPr>
        <w:t>c</w:t>
      </w:r>
      <w:r w:rsidRPr="00FE6D68">
        <w:rPr>
          <w:rFonts w:ascii="Times New Roman" w:hAnsi="Times New Roman"/>
          <w:i/>
          <w:w w:val="108"/>
        </w:rPr>
        <w:t>harest,</w:t>
      </w:r>
      <w:r w:rsidRPr="00FE6D68">
        <w:rPr>
          <w:rFonts w:ascii="Times New Roman" w:hAnsi="Times New Roman"/>
          <w:i/>
          <w:spacing w:val="18"/>
        </w:rPr>
        <w:t xml:space="preserve"> </w:t>
      </w:r>
      <w:r w:rsidRPr="00FE6D68">
        <w:rPr>
          <w:rFonts w:ascii="Times New Roman" w:hAnsi="Times New Roman"/>
          <w:i/>
          <w:w w:val="105"/>
        </w:rPr>
        <w:t>Romania</w:t>
      </w:r>
    </w:p>
    <w:p w:rsidR="00172F51" w:rsidRPr="00B00A4B" w:rsidRDefault="00172F51" w:rsidP="007C1473">
      <w:pPr>
        <w:pStyle w:val="Default"/>
        <w:jc w:val="center"/>
        <w:rPr>
          <w:sz w:val="22"/>
          <w:szCs w:val="22"/>
          <w:lang w:val="en-US"/>
        </w:rPr>
      </w:pPr>
    </w:p>
    <w:p w:rsidR="00172F51" w:rsidRPr="007C1473" w:rsidRDefault="00172F51" w:rsidP="007C1473">
      <w:pPr>
        <w:pStyle w:val="Default"/>
        <w:jc w:val="center"/>
        <w:rPr>
          <w:lang w:val="en-US"/>
        </w:rPr>
      </w:pPr>
    </w:p>
    <w:p w:rsidR="00172F51" w:rsidRPr="007C1473" w:rsidRDefault="00172F51" w:rsidP="007C1473">
      <w:pPr>
        <w:pStyle w:val="Default"/>
        <w:jc w:val="center"/>
        <w:rPr>
          <w:lang w:val="en-US"/>
        </w:rPr>
      </w:pPr>
    </w:p>
    <w:p w:rsidR="00FE6D68" w:rsidRPr="009E350A" w:rsidRDefault="00FE6D68" w:rsidP="00FE6D68">
      <w:pPr>
        <w:rPr>
          <w:rFonts w:ascii="Times New Roman" w:hAnsi="Times New Roman"/>
          <w:color w:val="2C363A"/>
          <w:sz w:val="24"/>
          <w:szCs w:val="24"/>
          <w:shd w:val="clear" w:color="auto" w:fill="FFFFFF"/>
        </w:rPr>
      </w:pPr>
      <w:r>
        <w:rPr>
          <w:rFonts w:ascii="Times New Roman" w:hAnsi="Times New Roman"/>
          <w:color w:val="2C363A"/>
          <w:sz w:val="24"/>
          <w:szCs w:val="24"/>
          <w:shd w:val="clear" w:color="auto" w:fill="FFFFFF"/>
          <w:lang w:val="ro-RO"/>
        </w:rPr>
        <w:tab/>
      </w:r>
      <w:r w:rsidRPr="009E350A">
        <w:rPr>
          <w:rFonts w:ascii="Times New Roman" w:hAnsi="Times New Roman"/>
          <w:color w:val="2C363A"/>
          <w:sz w:val="24"/>
          <w:szCs w:val="24"/>
          <w:shd w:val="clear" w:color="auto" w:fill="FFFFFF"/>
        </w:rPr>
        <w:t>We study the origin of filamentation of the accelerated electrons in</w:t>
      </w:r>
      <w:r>
        <w:rPr>
          <w:rFonts w:ascii="Times New Roman" w:hAnsi="Times New Roman"/>
          <w:color w:val="2C363A"/>
          <w:sz w:val="24"/>
          <w:szCs w:val="24"/>
        </w:rPr>
        <w:t xml:space="preserve"> </w:t>
      </w:r>
      <w:r w:rsidRPr="009E350A">
        <w:rPr>
          <w:rFonts w:ascii="Times New Roman" w:hAnsi="Times New Roman"/>
          <w:color w:val="2C363A"/>
          <w:sz w:val="24"/>
          <w:szCs w:val="24"/>
          <w:shd w:val="clear" w:color="auto" w:fill="FFFFFF"/>
        </w:rPr>
        <w:t>LWFA and</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their</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behavior</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 in dependence to the</w:t>
      </w:r>
      <w:r>
        <w:rPr>
          <w:rFonts w:ascii="Times New Roman" w:hAnsi="Times New Roman"/>
          <w:color w:val="2C363A"/>
          <w:sz w:val="24"/>
          <w:szCs w:val="24"/>
        </w:rPr>
        <w:t xml:space="preserve"> </w:t>
      </w:r>
      <w:r w:rsidRPr="009E350A">
        <w:rPr>
          <w:rFonts w:ascii="Times New Roman" w:hAnsi="Times New Roman"/>
          <w:color w:val="2C363A"/>
          <w:sz w:val="24"/>
          <w:szCs w:val="24"/>
          <w:shd w:val="clear" w:color="auto" w:fill="FFFFFF"/>
        </w:rPr>
        <w:t>plasma density. Several 2D PIC simulations </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were</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performed </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for different</w:t>
      </w:r>
      <w:r>
        <w:rPr>
          <w:rFonts w:ascii="Times New Roman" w:hAnsi="Times New Roman"/>
          <w:color w:val="2C363A"/>
          <w:sz w:val="24"/>
          <w:szCs w:val="24"/>
        </w:rPr>
        <w:t xml:space="preserve"> </w:t>
      </w:r>
      <w:r w:rsidRPr="009E350A">
        <w:rPr>
          <w:rFonts w:ascii="Times New Roman" w:hAnsi="Times New Roman"/>
          <w:color w:val="2C363A"/>
          <w:sz w:val="24"/>
          <w:szCs w:val="24"/>
          <w:shd w:val="clear" w:color="auto" w:fill="FFFFFF"/>
        </w:rPr>
        <w:t>plasma densities, while keeping the other parameters constant.</w:t>
      </w:r>
      <w:r w:rsidRPr="009E350A">
        <w:rPr>
          <w:rFonts w:ascii="Times New Roman" w:hAnsi="Times New Roman"/>
          <w:color w:val="2C363A"/>
          <w:sz w:val="24"/>
          <w:szCs w:val="24"/>
        </w:rPr>
        <w:br/>
      </w:r>
      <w:r w:rsidRPr="009E350A">
        <w:rPr>
          <w:rFonts w:ascii="Times New Roman" w:hAnsi="Times New Roman"/>
          <w:color w:val="2C363A"/>
          <w:sz w:val="24"/>
          <w:szCs w:val="24"/>
          <w:shd w:val="clear" w:color="auto" w:fill="FFFFFF"/>
        </w:rPr>
        <w:t>A filamentation is observed for lower plasma densities ~9</w:t>
      </w:r>
      <w:r w:rsidRPr="004E4563">
        <w:rPr>
          <w:rFonts w:ascii="Times New Roman" w:eastAsia="+mn-ea" w:hAnsi="Times New Roman"/>
          <w:color w:val="2C363A"/>
          <w:sz w:val="24"/>
          <w:szCs w:val="24"/>
          <w:shd w:val="clear" w:color="auto" w:fill="FFFFFF"/>
        </w:rPr>
        <w:t>×</w:t>
      </w:r>
      <w:r w:rsidRPr="009E350A">
        <w:rPr>
          <w:rFonts w:ascii="Times New Roman" w:hAnsi="Times New Roman"/>
          <w:color w:val="2C363A"/>
          <w:sz w:val="24"/>
          <w:szCs w:val="24"/>
          <w:shd w:val="clear" w:color="auto" w:fill="FFFFFF"/>
        </w:rPr>
        <w:t>10</w:t>
      </w:r>
      <w:r w:rsidRPr="009E350A">
        <w:rPr>
          <w:rFonts w:ascii="Times New Roman" w:hAnsi="Times New Roman"/>
          <w:color w:val="2C363A"/>
          <w:sz w:val="24"/>
          <w:szCs w:val="24"/>
          <w:shd w:val="clear" w:color="auto" w:fill="FFFFFF"/>
          <w:vertAlign w:val="superscript"/>
        </w:rPr>
        <w:t>17</w:t>
      </w:r>
      <w:r w:rsidRPr="009E350A">
        <w:rPr>
          <w:rFonts w:ascii="Times New Roman" w:hAnsi="Times New Roman"/>
          <w:color w:val="2C363A"/>
          <w:sz w:val="24"/>
          <w:szCs w:val="24"/>
          <w:shd w:val="clear" w:color="auto" w:fill="FFFFFF"/>
        </w:rPr>
        <w:t xml:space="preserve"> cm</w:t>
      </w:r>
      <w:r w:rsidRPr="009E350A">
        <w:rPr>
          <w:rFonts w:ascii="Times New Roman" w:hAnsi="Times New Roman"/>
          <w:color w:val="2C363A"/>
          <w:sz w:val="24"/>
          <w:szCs w:val="24"/>
          <w:shd w:val="clear" w:color="auto" w:fill="FFFFFF"/>
          <w:vertAlign w:val="superscript"/>
        </w:rPr>
        <w:t>-3</w:t>
      </w:r>
      <w:r w:rsidRPr="009E350A">
        <w:rPr>
          <w:rFonts w:ascii="Times New Roman" w:hAnsi="Times New Roman"/>
          <w:color w:val="2C363A"/>
          <w:sz w:val="24"/>
          <w:szCs w:val="24"/>
          <w:shd w:val="clear" w:color="auto" w:fill="FFFFFF"/>
        </w:rPr>
        <w:t xml:space="preserve"> and a</w:t>
      </w:r>
      <w:r w:rsidRPr="009E350A">
        <w:rPr>
          <w:rFonts w:ascii="Times New Roman" w:hAnsi="Times New Roman"/>
          <w:color w:val="2C363A"/>
          <w:sz w:val="24"/>
          <w:szCs w:val="24"/>
          <w:shd w:val="clear" w:color="auto" w:fill="FFFFFF"/>
          <w:vertAlign w:val="subscript"/>
        </w:rPr>
        <w:t>0</w:t>
      </w:r>
      <w:r>
        <w:rPr>
          <w:rFonts w:ascii="Times New Roman" w:hAnsi="Times New Roman"/>
          <w:color w:val="2C363A"/>
          <w:sz w:val="24"/>
          <w:szCs w:val="24"/>
          <w:shd w:val="clear" w:color="auto" w:fill="FFFFFF"/>
        </w:rPr>
        <w:t xml:space="preserve">&gt;10 up to a </w:t>
      </w:r>
      <w:r w:rsidRPr="009E350A">
        <w:rPr>
          <w:rFonts w:ascii="Times New Roman" w:hAnsi="Times New Roman"/>
          <w:color w:val="2C363A"/>
          <w:sz w:val="24"/>
          <w:szCs w:val="24"/>
          <w:shd w:val="clear" w:color="auto" w:fill="FFFFFF"/>
        </w:rPr>
        <w:t>limiting threshold density</w:t>
      </w:r>
      <w:r>
        <w:rPr>
          <w:rFonts w:ascii="Times New Roman" w:hAnsi="Times New Roman"/>
          <w:color w:val="2C363A"/>
          <w:sz w:val="24"/>
          <w:szCs w:val="24"/>
          <w:shd w:val="clear" w:color="auto" w:fill="FFFFFF"/>
        </w:rPr>
        <w:t xml:space="preserve"> at around 2.5</w:t>
      </w:r>
      <w:r w:rsidRPr="004E4563">
        <w:rPr>
          <w:rFonts w:ascii="Times New Roman" w:eastAsia="+mn-ea" w:hAnsi="Times New Roman"/>
          <w:color w:val="2C363A"/>
          <w:sz w:val="24"/>
          <w:szCs w:val="24"/>
          <w:shd w:val="clear" w:color="auto" w:fill="FFFFFF"/>
        </w:rPr>
        <w:t>×</w:t>
      </w:r>
      <w:r>
        <w:rPr>
          <w:rFonts w:ascii="Times New Roman" w:hAnsi="Times New Roman"/>
          <w:color w:val="2C363A"/>
          <w:sz w:val="24"/>
          <w:szCs w:val="24"/>
          <w:shd w:val="clear" w:color="auto" w:fill="FFFFFF"/>
        </w:rPr>
        <w:t>10</w:t>
      </w:r>
      <w:r w:rsidRPr="002F26ED">
        <w:rPr>
          <w:rFonts w:ascii="Times New Roman" w:hAnsi="Times New Roman"/>
          <w:color w:val="2C363A"/>
          <w:sz w:val="24"/>
          <w:szCs w:val="24"/>
          <w:shd w:val="clear" w:color="auto" w:fill="FFFFFF"/>
          <w:vertAlign w:val="superscript"/>
        </w:rPr>
        <w:t>18</w:t>
      </w:r>
      <w:r>
        <w:rPr>
          <w:rFonts w:ascii="Times New Roman" w:hAnsi="Times New Roman"/>
          <w:color w:val="2C363A"/>
          <w:sz w:val="24"/>
          <w:szCs w:val="24"/>
          <w:shd w:val="clear" w:color="auto" w:fill="FFFFFF"/>
        </w:rPr>
        <w:t xml:space="preserve"> cm</w:t>
      </w:r>
      <w:r w:rsidRPr="004E4563">
        <w:rPr>
          <w:rFonts w:ascii="Times New Roman" w:hAnsi="Times New Roman"/>
          <w:color w:val="2C363A"/>
          <w:sz w:val="24"/>
          <w:szCs w:val="24"/>
          <w:shd w:val="clear" w:color="auto" w:fill="FFFFFF"/>
          <w:vertAlign w:val="superscript"/>
        </w:rPr>
        <w:t>-3</w:t>
      </w:r>
      <w:r>
        <w:rPr>
          <w:rFonts w:ascii="Times New Roman" w:hAnsi="Times New Roman"/>
          <w:color w:val="2C363A"/>
          <w:sz w:val="24"/>
          <w:szCs w:val="24"/>
        </w:rPr>
        <w:t xml:space="preserve"> </w:t>
      </w:r>
      <w:r w:rsidRPr="009E350A">
        <w:rPr>
          <w:rFonts w:ascii="Times New Roman" w:hAnsi="Times New Roman"/>
          <w:color w:val="2C363A"/>
          <w:sz w:val="24"/>
          <w:szCs w:val="24"/>
          <w:shd w:val="clear" w:color="auto" w:fill="FFFFFF"/>
        </w:rPr>
        <w:t>and then vanishes</w:t>
      </w:r>
      <w:r>
        <w:rPr>
          <w:rFonts w:ascii="Times New Roman" w:hAnsi="Times New Roman"/>
          <w:color w:val="2C363A"/>
          <w:sz w:val="24"/>
          <w:szCs w:val="24"/>
          <w:shd w:val="clear" w:color="auto" w:fill="FFFFFF"/>
        </w:rPr>
        <w:t>. Moreover, with the growth of density, at around 4</w:t>
      </w:r>
      <w:r w:rsidRPr="002F26ED">
        <w:rPr>
          <w:rFonts w:ascii="Times New Roman" w:eastAsia="+mn-ea" w:hAnsi="Times New Roman"/>
          <w:color w:val="2C363A"/>
          <w:sz w:val="24"/>
          <w:szCs w:val="24"/>
          <w:shd w:val="clear" w:color="auto" w:fill="FFFFFF"/>
        </w:rPr>
        <w:t>×</w:t>
      </w:r>
      <w:r>
        <w:rPr>
          <w:rFonts w:ascii="Times New Roman" w:hAnsi="Times New Roman"/>
          <w:color w:val="2C363A"/>
          <w:sz w:val="24"/>
          <w:szCs w:val="24"/>
          <w:shd w:val="clear" w:color="auto" w:fill="FFFFFF"/>
        </w:rPr>
        <w:t>10</w:t>
      </w:r>
      <w:r w:rsidRPr="002F26ED">
        <w:rPr>
          <w:rFonts w:ascii="Times New Roman" w:hAnsi="Times New Roman"/>
          <w:color w:val="2C363A"/>
          <w:sz w:val="24"/>
          <w:szCs w:val="24"/>
          <w:shd w:val="clear" w:color="auto" w:fill="FFFFFF"/>
          <w:vertAlign w:val="superscript"/>
        </w:rPr>
        <w:t>18</w:t>
      </w:r>
      <w:r>
        <w:rPr>
          <w:rFonts w:ascii="Times New Roman" w:hAnsi="Times New Roman"/>
          <w:color w:val="2C363A"/>
          <w:sz w:val="24"/>
          <w:szCs w:val="24"/>
          <w:shd w:val="clear" w:color="auto" w:fill="FFFFFF"/>
        </w:rPr>
        <w:t xml:space="preserve"> cm</w:t>
      </w:r>
      <w:r w:rsidRPr="004E4563">
        <w:rPr>
          <w:rFonts w:ascii="Times New Roman" w:hAnsi="Times New Roman"/>
          <w:color w:val="2C363A"/>
          <w:sz w:val="24"/>
          <w:szCs w:val="24"/>
          <w:shd w:val="clear" w:color="auto" w:fill="FFFFFF"/>
          <w:vertAlign w:val="superscript"/>
        </w:rPr>
        <w:t>-3</w:t>
      </w:r>
      <w:r>
        <w:rPr>
          <w:rFonts w:ascii="Times New Roman" w:hAnsi="Times New Roman"/>
          <w:color w:val="2C363A"/>
          <w:sz w:val="24"/>
          <w:szCs w:val="24"/>
          <w:shd w:val="clear" w:color="auto" w:fill="FFFFFF"/>
          <w:vertAlign w:val="superscript"/>
        </w:rPr>
        <w:t xml:space="preserve"> </w:t>
      </w:r>
      <w:r>
        <w:rPr>
          <w:rFonts w:ascii="Times New Roman" w:hAnsi="Times New Roman"/>
          <w:color w:val="2C363A"/>
          <w:sz w:val="24"/>
          <w:szCs w:val="24"/>
          <w:shd w:val="clear" w:color="auto" w:fill="FFFFFF"/>
        </w:rPr>
        <w:t>the electrons on the edge of the bubble start to counter propagate and separate from the bubble margin, thus reaching each other behind the rear of the bubble, significantly reducing the self-injection</w:t>
      </w:r>
      <w:r w:rsidRPr="009E350A">
        <w:rPr>
          <w:rFonts w:ascii="Times New Roman" w:hAnsi="Times New Roman"/>
          <w:color w:val="2C363A"/>
          <w:sz w:val="24"/>
          <w:szCs w:val="24"/>
          <w:shd w:val="clear" w:color="auto" w:fill="FFFFFF"/>
        </w:rPr>
        <w:t>. Dep</w:t>
      </w:r>
      <w:r>
        <w:rPr>
          <w:rFonts w:ascii="Times New Roman" w:hAnsi="Times New Roman"/>
          <w:color w:val="2C363A"/>
          <w:sz w:val="24"/>
          <w:szCs w:val="24"/>
          <w:shd w:val="clear" w:color="auto" w:fill="FFFFFF"/>
        </w:rPr>
        <w:t>e</w:t>
      </w:r>
      <w:r w:rsidRPr="009E350A">
        <w:rPr>
          <w:rFonts w:ascii="Times New Roman" w:hAnsi="Times New Roman"/>
          <w:color w:val="2C363A"/>
          <w:sz w:val="24"/>
          <w:szCs w:val="24"/>
          <w:shd w:val="clear" w:color="auto" w:fill="FFFFFF"/>
        </w:rPr>
        <w:t>nding on the plasma density the bubble has a different</w:t>
      </w:r>
      <w:r>
        <w:rPr>
          <w:rFonts w:ascii="Times New Roman" w:hAnsi="Times New Roman"/>
          <w:color w:val="2C363A"/>
          <w:sz w:val="24"/>
          <w:szCs w:val="24"/>
        </w:rPr>
        <w:t xml:space="preserve"> </w:t>
      </w:r>
      <w:r w:rsidRPr="009E350A">
        <w:rPr>
          <w:rFonts w:ascii="Times New Roman" w:hAnsi="Times New Roman"/>
          <w:color w:val="2C363A"/>
          <w:sz w:val="24"/>
          <w:szCs w:val="24"/>
          <w:shd w:val="clear" w:color="auto" w:fill="FFFFFF"/>
        </w:rPr>
        <w:t>dimension</w:t>
      </w:r>
      <w:r>
        <w:rPr>
          <w:rFonts w:ascii="Times New Roman" w:hAnsi="Times New Roman"/>
          <w:color w:val="2C363A"/>
          <w:sz w:val="24"/>
          <w:szCs w:val="24"/>
          <w:shd w:val="clear" w:color="auto" w:fill="FFFFFF"/>
          <w:lang w:val="ro-RO"/>
        </w:rPr>
        <w:t xml:space="preserve"> </w:t>
      </w:r>
      <w:r w:rsidRPr="009E350A">
        <w:rPr>
          <w:rFonts w:ascii="Times New Roman" w:hAnsi="Times New Roman"/>
          <w:color w:val="2C363A"/>
          <w:sz w:val="24"/>
          <w:szCs w:val="24"/>
          <w:shd w:val="clear" w:color="auto" w:fill="FFFFFF"/>
        </w:rPr>
        <w:t>and shape, being bigger for</w:t>
      </w:r>
      <w:r>
        <w:rPr>
          <w:rFonts w:ascii="Times New Roman" w:hAnsi="Times New Roman"/>
          <w:color w:val="2C363A"/>
          <w:sz w:val="24"/>
          <w:szCs w:val="24"/>
          <w:shd w:val="clear" w:color="auto" w:fill="FFFFFF"/>
          <w:lang w:val="ro-RO"/>
        </w:rPr>
        <w:t xml:space="preserve"> </w:t>
      </w:r>
      <w:r w:rsidRPr="009E350A">
        <w:rPr>
          <w:rFonts w:ascii="Times New Roman" w:hAnsi="Times New Roman"/>
          <w:color w:val="2C363A"/>
          <w:sz w:val="24"/>
          <w:szCs w:val="24"/>
          <w:shd w:val="clear" w:color="auto" w:fill="FFFFFF"/>
        </w:rPr>
        <w:t> lower</w:t>
      </w:r>
      <w:r>
        <w:rPr>
          <w:rFonts w:ascii="Times New Roman" w:hAnsi="Times New Roman"/>
          <w:color w:val="2C363A"/>
          <w:sz w:val="24"/>
          <w:szCs w:val="24"/>
          <w:shd w:val="clear" w:color="auto" w:fill="FFFFFF"/>
          <w:lang w:val="ro-RO"/>
        </w:rPr>
        <w:t xml:space="preserve"> </w:t>
      </w:r>
      <w:r w:rsidRPr="009E350A">
        <w:rPr>
          <w:rFonts w:ascii="Times New Roman" w:hAnsi="Times New Roman"/>
          <w:color w:val="2C363A"/>
          <w:sz w:val="24"/>
          <w:szCs w:val="24"/>
          <w:shd w:val="clear" w:color="auto" w:fill="FFFFFF"/>
        </w:rPr>
        <w:t>densities. The filamentation</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appears when the bubble closes at its rear and depends on the closure angle</w:t>
      </w:r>
      <w:r>
        <w:rPr>
          <w:rFonts w:ascii="Times New Roman" w:hAnsi="Times New Roman"/>
          <w:color w:val="2C363A"/>
          <w:sz w:val="24"/>
          <w:szCs w:val="24"/>
        </w:rPr>
        <w:t xml:space="preserve"> </w:t>
      </w:r>
      <w:r w:rsidRPr="009E350A">
        <w:rPr>
          <w:rFonts w:ascii="Times New Roman" w:hAnsi="Times New Roman"/>
          <w:color w:val="2C363A"/>
          <w:sz w:val="24"/>
          <w:szCs w:val="24"/>
          <w:shd w:val="clear" w:color="auto" w:fill="FFFFFF"/>
        </w:rPr>
        <w:t>of the bubble wall.</w:t>
      </w:r>
      <w:r w:rsidRPr="009E350A">
        <w:rPr>
          <w:rFonts w:ascii="Times New Roman" w:hAnsi="Times New Roman"/>
          <w:color w:val="2C363A"/>
          <w:sz w:val="24"/>
          <w:szCs w:val="24"/>
        </w:rPr>
        <w:br/>
      </w:r>
      <w:r>
        <w:rPr>
          <w:rFonts w:ascii="Times New Roman" w:hAnsi="Times New Roman"/>
          <w:color w:val="2C363A"/>
          <w:sz w:val="24"/>
          <w:szCs w:val="24"/>
          <w:shd w:val="clear" w:color="auto" w:fill="FFFFFF"/>
        </w:rPr>
        <w:tab/>
      </w:r>
      <w:r w:rsidRPr="009E350A">
        <w:rPr>
          <w:rFonts w:ascii="Times New Roman" w:hAnsi="Times New Roman"/>
          <w:color w:val="2C363A"/>
          <w:sz w:val="24"/>
          <w:szCs w:val="24"/>
          <w:shd w:val="clear" w:color="auto" w:fill="FFFFFF"/>
        </w:rPr>
        <w:t>If the angle</w:t>
      </w:r>
      <w:r>
        <w:rPr>
          <w:rFonts w:ascii="Times New Roman" w:hAnsi="Times New Roman"/>
          <w:color w:val="2C363A"/>
          <w:sz w:val="24"/>
          <w:szCs w:val="24"/>
          <w:shd w:val="clear" w:color="auto" w:fill="FFFFFF"/>
        </w:rPr>
        <w:t xml:space="preserve"> of closure of the bubble</w:t>
      </w:r>
      <w:r w:rsidRPr="009E350A">
        <w:rPr>
          <w:rFonts w:ascii="Times New Roman" w:hAnsi="Times New Roman"/>
          <w:color w:val="2C363A"/>
          <w:sz w:val="24"/>
          <w:szCs w:val="24"/>
          <w:shd w:val="clear" w:color="auto" w:fill="FFFFFF"/>
        </w:rPr>
        <w:t> is less than π</w:t>
      </w:r>
      <w:r>
        <w:rPr>
          <w:rFonts w:ascii="Times New Roman" w:hAnsi="Times New Roman"/>
          <w:color w:val="2C363A"/>
          <w:sz w:val="24"/>
          <w:szCs w:val="24"/>
          <w:shd w:val="clear" w:color="auto" w:fill="FFFFFF"/>
        </w:rPr>
        <w:t xml:space="preserve"> (it closes from the beam direction), </w:t>
      </w:r>
      <w:r w:rsidRPr="009E350A">
        <w:rPr>
          <w:rFonts w:ascii="Times New Roman" w:hAnsi="Times New Roman"/>
          <w:color w:val="2C363A"/>
          <w:sz w:val="24"/>
          <w:szCs w:val="24"/>
          <w:shd w:val="clear" w:color="auto" w:fill="FFFFFF"/>
        </w:rPr>
        <w:t>the filamentation does not set in from the beginning and</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is limited as the electron bunch is travelling</w:t>
      </w:r>
      <w:r>
        <w:rPr>
          <w:rFonts w:ascii="Times New Roman" w:hAnsi="Times New Roman"/>
          <w:color w:val="2C363A"/>
          <w:sz w:val="24"/>
          <w:szCs w:val="24"/>
        </w:rPr>
        <w:t xml:space="preserve"> </w:t>
      </w:r>
      <w:r w:rsidRPr="009E350A">
        <w:rPr>
          <w:rFonts w:ascii="Times New Roman" w:hAnsi="Times New Roman"/>
          <w:color w:val="2C363A"/>
          <w:sz w:val="24"/>
          <w:szCs w:val="24"/>
          <w:shd w:val="clear" w:color="auto" w:fill="FFFFFF"/>
        </w:rPr>
        <w:t>towards the laser pulse.</w:t>
      </w:r>
      <w:r>
        <w:rPr>
          <w:rFonts w:ascii="Times New Roman" w:hAnsi="Times New Roman"/>
          <w:color w:val="2C363A"/>
          <w:sz w:val="24"/>
          <w:szCs w:val="24"/>
          <w:shd w:val="clear" w:color="auto" w:fill="FFFFFF"/>
        </w:rPr>
        <w:t xml:space="preserve"> However, if the</w:t>
      </w:r>
      <w:r>
        <w:rPr>
          <w:rFonts w:ascii="Times New Roman" w:hAnsi="Times New Roman"/>
          <w:color w:val="2C363A"/>
          <w:sz w:val="24"/>
          <w:szCs w:val="24"/>
          <w:shd w:val="clear" w:color="auto" w:fill="FFFFFF"/>
          <w:lang w:val="ro-RO"/>
        </w:rPr>
        <w:t xml:space="preserve"> </w:t>
      </w:r>
      <w:r>
        <w:rPr>
          <w:rFonts w:ascii="Times New Roman" w:hAnsi="Times New Roman"/>
          <w:color w:val="2C363A"/>
          <w:sz w:val="24"/>
          <w:szCs w:val="24"/>
          <w:shd w:val="clear" w:color="auto" w:fill="FFFFFF"/>
        </w:rPr>
        <w:t xml:space="preserve">closure </w:t>
      </w:r>
      <w:r w:rsidRPr="009E350A">
        <w:rPr>
          <w:rFonts w:ascii="Times New Roman" w:hAnsi="Times New Roman"/>
          <w:color w:val="2C363A"/>
          <w:sz w:val="24"/>
          <w:szCs w:val="24"/>
          <w:shd w:val="clear" w:color="auto" w:fill="FFFFFF"/>
        </w:rPr>
        <w:t>angle of the</w:t>
      </w:r>
      <w:r>
        <w:rPr>
          <w:rFonts w:ascii="Times New Roman" w:hAnsi="Times New Roman"/>
          <w:color w:val="2C363A"/>
          <w:sz w:val="24"/>
          <w:szCs w:val="24"/>
          <w:shd w:val="clear" w:color="auto" w:fill="FFFFFF"/>
          <w:lang w:val="ro-RO"/>
        </w:rPr>
        <w:t xml:space="preserve"> </w:t>
      </w:r>
      <w:r w:rsidRPr="009E350A">
        <w:rPr>
          <w:rFonts w:ascii="Times New Roman" w:hAnsi="Times New Roman"/>
          <w:color w:val="2C363A"/>
          <w:sz w:val="24"/>
          <w:szCs w:val="24"/>
          <w:shd w:val="clear" w:color="auto" w:fill="FFFFFF"/>
        </w:rPr>
        <w:t>bubble wall exceeds</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π</w:t>
      </w:r>
      <w:r>
        <w:rPr>
          <w:rFonts w:ascii="Times New Roman" w:hAnsi="Times New Roman"/>
          <w:color w:val="2C363A"/>
          <w:sz w:val="24"/>
          <w:szCs w:val="24"/>
          <w:shd w:val="clear" w:color="auto" w:fill="FFFFFF"/>
        </w:rPr>
        <w:t xml:space="preserve"> (it closes from the rear part)</w:t>
      </w:r>
      <w:r w:rsidRPr="009E350A">
        <w:rPr>
          <w:rFonts w:ascii="Times New Roman" w:hAnsi="Times New Roman"/>
          <w:color w:val="2C363A"/>
          <w:sz w:val="24"/>
          <w:szCs w:val="24"/>
          <w:shd w:val="clear" w:color="auto" w:fill="FFFFFF"/>
        </w:rPr>
        <w:t>, which means that the </w:t>
      </w:r>
      <w:r>
        <w:rPr>
          <w:rFonts w:ascii="Times New Roman" w:hAnsi="Times New Roman"/>
          <w:color w:val="2C363A"/>
          <w:sz w:val="24"/>
          <w:szCs w:val="24"/>
          <w:shd w:val="clear" w:color="auto" w:fill="FFFFFF"/>
          <w:lang w:val="ro-RO"/>
        </w:rPr>
        <w:t xml:space="preserve"> </w:t>
      </w:r>
      <w:r w:rsidRPr="009E350A">
        <w:rPr>
          <w:rFonts w:ascii="Times New Roman" w:hAnsi="Times New Roman"/>
          <w:color w:val="2C363A"/>
          <w:sz w:val="24"/>
          <w:szCs w:val="24"/>
          <w:shd w:val="clear" w:color="auto" w:fill="FFFFFF"/>
        </w:rPr>
        <w:t>wall edges </w:t>
      </w:r>
      <w:r>
        <w:rPr>
          <w:rFonts w:ascii="Times New Roman" w:hAnsi="Times New Roman"/>
          <w:color w:val="2C363A"/>
          <w:sz w:val="24"/>
          <w:szCs w:val="24"/>
          <w:shd w:val="clear" w:color="auto" w:fill="FFFFFF"/>
          <w:lang w:val="ro-RO"/>
        </w:rPr>
        <w:t xml:space="preserve"> </w:t>
      </w:r>
      <w:r w:rsidRPr="009E350A">
        <w:rPr>
          <w:rFonts w:ascii="Times New Roman" w:hAnsi="Times New Roman"/>
          <w:color w:val="2C363A"/>
          <w:sz w:val="24"/>
          <w:szCs w:val="24"/>
          <w:shd w:val="clear" w:color="auto" w:fill="FFFFFF"/>
        </w:rPr>
        <w:t>turn </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towards the laser,</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the electron bunch travels inside the bubble and forms</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the</w:t>
      </w:r>
      <w:r>
        <w:rPr>
          <w:rFonts w:ascii="Times New Roman" w:hAnsi="Times New Roman"/>
          <w:color w:val="2C363A"/>
          <w:sz w:val="24"/>
          <w:szCs w:val="24"/>
          <w:lang w:val="ro-RO"/>
        </w:rPr>
        <w:t xml:space="preserve"> </w:t>
      </w:r>
      <w:r w:rsidRPr="009E350A">
        <w:rPr>
          <w:rFonts w:ascii="Times New Roman" w:hAnsi="Times New Roman"/>
          <w:color w:val="2C363A"/>
          <w:sz w:val="24"/>
          <w:szCs w:val="24"/>
          <w:shd w:val="clear" w:color="auto" w:fill="FFFFFF"/>
        </w:rPr>
        <w:t>filaments.</w:t>
      </w:r>
      <w:r>
        <w:rPr>
          <w:rFonts w:ascii="Times New Roman" w:hAnsi="Times New Roman"/>
          <w:color w:val="2C363A"/>
          <w:sz w:val="24"/>
          <w:szCs w:val="24"/>
        </w:rPr>
        <w:t xml:space="preserve"> </w:t>
      </w:r>
      <w:r w:rsidRPr="009E350A">
        <w:rPr>
          <w:rFonts w:ascii="Times New Roman" w:hAnsi="Times New Roman"/>
          <w:color w:val="2C363A"/>
          <w:sz w:val="24"/>
          <w:szCs w:val="24"/>
          <w:shd w:val="clear" w:color="auto" w:fill="FFFFFF"/>
        </w:rPr>
        <w:t>This is related to the fact that the constant phase surface of a</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broken wave</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in plasma follows such curves that close differently at the rear of</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the bubble.</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rPr>
        <w:br/>
      </w:r>
      <w:r>
        <w:rPr>
          <w:rFonts w:ascii="Times New Roman" w:hAnsi="Times New Roman"/>
          <w:color w:val="2C363A"/>
          <w:sz w:val="24"/>
          <w:szCs w:val="24"/>
          <w:shd w:val="clear" w:color="auto" w:fill="FFFFFF"/>
        </w:rPr>
        <w:tab/>
      </w:r>
      <w:r w:rsidRPr="009E350A">
        <w:rPr>
          <w:rFonts w:ascii="Times New Roman" w:hAnsi="Times New Roman"/>
          <w:color w:val="2C363A"/>
          <w:sz w:val="24"/>
          <w:szCs w:val="24"/>
          <w:shd w:val="clear" w:color="auto" w:fill="FFFFFF"/>
        </w:rPr>
        <w:t>We present the energy distribution</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for the different plasma density and the</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evolution</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of</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the filaments in</w:t>
      </w:r>
      <w:r>
        <w:rPr>
          <w:rFonts w:ascii="Times New Roman" w:hAnsi="Times New Roman"/>
          <w:color w:val="2C363A"/>
          <w:sz w:val="24"/>
          <w:szCs w:val="24"/>
          <w:shd w:val="clear" w:color="auto" w:fill="FFFFFF"/>
        </w:rPr>
        <w:t xml:space="preserve"> </w:t>
      </w:r>
      <w:r w:rsidRPr="009E350A">
        <w:rPr>
          <w:rFonts w:ascii="Times New Roman" w:hAnsi="Times New Roman"/>
          <w:color w:val="2C363A"/>
          <w:sz w:val="24"/>
          <w:szCs w:val="24"/>
          <w:shd w:val="clear" w:color="auto" w:fill="FFFFFF"/>
        </w:rPr>
        <w:t>time. Besides</w:t>
      </w:r>
      <w:r>
        <w:rPr>
          <w:rFonts w:ascii="Times New Roman" w:hAnsi="Times New Roman"/>
          <w:color w:val="2C363A"/>
          <w:sz w:val="24"/>
          <w:szCs w:val="24"/>
          <w:shd w:val="clear" w:color="auto" w:fill="FFFFFF"/>
        </w:rPr>
        <w:t>,</w:t>
      </w:r>
      <w:r w:rsidRPr="009E350A">
        <w:rPr>
          <w:rFonts w:ascii="Times New Roman" w:hAnsi="Times New Roman"/>
          <w:color w:val="2C363A"/>
          <w:sz w:val="24"/>
          <w:szCs w:val="24"/>
          <w:shd w:val="clear" w:color="auto" w:fill="FFFFFF"/>
        </w:rPr>
        <w:t xml:space="preserve"> we measure the m</w:t>
      </w:r>
      <w:r>
        <w:rPr>
          <w:rFonts w:ascii="Times New Roman" w:hAnsi="Times New Roman"/>
          <w:color w:val="2C363A"/>
          <w:sz w:val="24"/>
          <w:szCs w:val="24"/>
          <w:shd w:val="clear" w:color="auto" w:fill="FFFFFF"/>
        </w:rPr>
        <w:t xml:space="preserve">aximum electron energy for each </w:t>
      </w:r>
      <w:r w:rsidRPr="009E350A">
        <w:rPr>
          <w:rFonts w:ascii="Times New Roman" w:hAnsi="Times New Roman"/>
          <w:color w:val="2C363A"/>
          <w:sz w:val="24"/>
          <w:szCs w:val="24"/>
          <w:shd w:val="clear" w:color="auto" w:fill="FFFFFF"/>
        </w:rPr>
        <w:t>plasma density</w:t>
      </w:r>
      <w:r>
        <w:rPr>
          <w:rFonts w:ascii="Times New Roman" w:hAnsi="Times New Roman"/>
          <w:color w:val="2C363A"/>
          <w:sz w:val="24"/>
          <w:szCs w:val="24"/>
        </w:rPr>
        <w:t xml:space="preserve"> </w:t>
      </w:r>
      <w:r w:rsidRPr="009E350A">
        <w:rPr>
          <w:rFonts w:ascii="Times New Roman" w:hAnsi="Times New Roman"/>
          <w:color w:val="2C363A"/>
          <w:sz w:val="24"/>
          <w:szCs w:val="24"/>
          <w:shd w:val="clear" w:color="auto" w:fill="FFFFFF"/>
        </w:rPr>
        <w:t>at intervals of 250 fs, and obtain lower values in the cases with</w:t>
      </w:r>
      <w:r>
        <w:rPr>
          <w:rFonts w:ascii="Times New Roman" w:hAnsi="Times New Roman"/>
          <w:color w:val="2C363A"/>
          <w:sz w:val="24"/>
          <w:szCs w:val="24"/>
        </w:rPr>
        <w:t xml:space="preserve"> </w:t>
      </w:r>
      <w:r w:rsidRPr="009E350A">
        <w:rPr>
          <w:rFonts w:ascii="Times New Roman" w:hAnsi="Times New Roman"/>
          <w:color w:val="2C363A"/>
          <w:sz w:val="24"/>
          <w:szCs w:val="24"/>
          <w:shd w:val="clear" w:color="auto" w:fill="FFFFFF"/>
        </w:rPr>
        <w:t>filamentation.</w:t>
      </w:r>
    </w:p>
    <w:p w:rsidR="00172F51" w:rsidRPr="00B00A4B" w:rsidRDefault="00172F51" w:rsidP="007C1473">
      <w:pPr>
        <w:pStyle w:val="Default"/>
        <w:jc w:val="both"/>
        <w:rPr>
          <w:lang w:val="en-US"/>
        </w:rPr>
      </w:pPr>
    </w:p>
    <w:p w:rsidR="00172F51" w:rsidRPr="002A0132" w:rsidRDefault="00172F51" w:rsidP="007C1473">
      <w:pPr>
        <w:spacing w:after="0" w:line="240" w:lineRule="auto"/>
        <w:jc w:val="both"/>
        <w:rPr>
          <w:rFonts w:ascii="Times New Roman" w:hAnsi="Times New Roman"/>
          <w:b/>
          <w:i/>
          <w:sz w:val="24"/>
          <w:szCs w:val="24"/>
          <w:lang w:val="en-US"/>
        </w:rPr>
      </w:pPr>
    </w:p>
    <w:p w:rsidR="00172F51" w:rsidRPr="00172F51" w:rsidRDefault="00172F51" w:rsidP="007C1473">
      <w:pPr>
        <w:spacing w:after="0" w:line="240" w:lineRule="auto"/>
        <w:rPr>
          <w:lang w:val="en-US"/>
        </w:rPr>
      </w:pPr>
    </w:p>
    <w:sectPr w:rsidR="00172F51" w:rsidRPr="00172F51" w:rsidSect="008A02C6">
      <w:footerReference w:type="default" r:id="rId6"/>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470" w:rsidRDefault="00354470" w:rsidP="00E50031">
      <w:pPr>
        <w:spacing w:after="0" w:line="240" w:lineRule="auto"/>
      </w:pPr>
      <w:r>
        <w:separator/>
      </w:r>
    </w:p>
  </w:endnote>
  <w:endnote w:type="continuationSeparator" w:id="0">
    <w:p w:rsidR="00354470" w:rsidRDefault="00354470" w:rsidP="00E500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031" w:rsidRDefault="00E50031">
    <w:pPr>
      <w:pStyle w:val="Footer"/>
      <w:rPr>
        <w:lang w:val="ro-RO"/>
      </w:rPr>
    </w:pPr>
    <w:proofErr w:type="spellStart"/>
    <w:r>
      <w:rPr>
        <w:lang w:val="ro-RO"/>
      </w:rPr>
      <w:t>Bibliography</w:t>
    </w:r>
    <w:proofErr w:type="spellEnd"/>
  </w:p>
  <w:p w:rsidR="00E50031" w:rsidRDefault="00E50031">
    <w:pPr>
      <w:pStyle w:val="Footer"/>
      <w:rPr>
        <w:lang w:val="ro-RO"/>
      </w:rPr>
    </w:pPr>
  </w:p>
  <w:p w:rsidR="00E50031" w:rsidRPr="00E50031" w:rsidRDefault="00E50031">
    <w:pPr>
      <w:pStyle w:val="Footer"/>
      <w:rPr>
        <w:i/>
        <w:lang w:val="ro-RO"/>
      </w:rPr>
    </w:pPr>
    <w:proofErr w:type="spellStart"/>
    <w:r>
      <w:rPr>
        <w:i/>
        <w:lang w:val="ro-RO"/>
      </w:rPr>
      <w:t>-</w:t>
    </w:r>
    <w:r w:rsidRPr="00E50031">
      <w:rPr>
        <w:i/>
        <w:lang w:val="ro-RO"/>
      </w:rPr>
      <w:t>S.V.Bulanov</w:t>
    </w:r>
    <w:proofErr w:type="spellEnd"/>
    <w:r w:rsidRPr="00E50031">
      <w:rPr>
        <w:i/>
        <w:lang w:val="ro-RO"/>
      </w:rPr>
      <w:t xml:space="preserve"> et. al. PRL</w:t>
    </w:r>
    <w:r>
      <w:rPr>
        <w:i/>
        <w:lang w:val="ro-RO"/>
      </w:rPr>
      <w:t xml:space="preserve"> 78, 4205 (</w:t>
    </w:r>
    <w:r w:rsidRPr="00E50031">
      <w:rPr>
        <w:i/>
        <w:lang w:val="ro-RO"/>
      </w:rPr>
      <w:t>1997</w:t>
    </w:r>
    <w:r>
      <w:rPr>
        <w:i/>
        <w:lang w:val="ro-RO"/>
      </w:rPr>
      <w:t>)</w:t>
    </w:r>
  </w:p>
  <w:p w:rsidR="00E50031" w:rsidRPr="00E50031" w:rsidRDefault="00E50031">
    <w:pPr>
      <w:pStyle w:val="Footer"/>
      <w:rPr>
        <w:i/>
        <w:lang w:val="ro-RO"/>
      </w:rPr>
    </w:pPr>
    <w:proofErr w:type="spellStart"/>
    <w:r>
      <w:rPr>
        <w:i/>
        <w:lang w:val="ro-RO"/>
      </w:rPr>
      <w:t>-</w:t>
    </w:r>
    <w:r w:rsidRPr="00E50031">
      <w:rPr>
        <w:i/>
        <w:lang w:val="ro-RO"/>
      </w:rPr>
      <w:t>I.Kostyukov</w:t>
    </w:r>
    <w:proofErr w:type="spellEnd"/>
    <w:r w:rsidRPr="00E50031">
      <w:rPr>
        <w:i/>
        <w:lang w:val="ro-RO"/>
      </w:rPr>
      <w:t xml:space="preserve"> et. al. PRL</w:t>
    </w:r>
    <w:r>
      <w:rPr>
        <w:i/>
        <w:lang w:val="ro-RO"/>
      </w:rPr>
      <w:t xml:space="preserve"> 103, 175003</w:t>
    </w:r>
    <w:r w:rsidRPr="00E50031">
      <w:rPr>
        <w:i/>
        <w:lang w:val="ro-RO"/>
      </w:rPr>
      <w:t xml:space="preserve"> </w:t>
    </w:r>
    <w:r>
      <w:rPr>
        <w:i/>
        <w:lang w:val="ro-RO"/>
      </w:rPr>
      <w:t>(</w:t>
    </w:r>
    <w:r w:rsidRPr="00E50031">
      <w:rPr>
        <w:i/>
        <w:lang w:val="ro-RO"/>
      </w:rPr>
      <w:t>2009</w:t>
    </w:r>
    <w:r>
      <w:rPr>
        <w:i/>
        <w:lang w:val="ro-RO"/>
      </w:rPr>
      <w:t>)</w:t>
    </w:r>
  </w:p>
  <w:p w:rsidR="00E50031" w:rsidRPr="00E50031" w:rsidRDefault="00E50031">
    <w:pPr>
      <w:pStyle w:val="Footer"/>
      <w:rPr>
        <w:i/>
        <w:lang w:val="ro-RO"/>
      </w:rPr>
    </w:pPr>
    <w:proofErr w:type="spellStart"/>
    <w:r>
      <w:rPr>
        <w:i/>
        <w:lang w:val="ro-RO"/>
      </w:rPr>
      <w:t>-</w:t>
    </w:r>
    <w:r w:rsidRPr="00E50031">
      <w:rPr>
        <w:i/>
        <w:lang w:val="ro-RO"/>
      </w:rPr>
      <w:t>X.Yang</w:t>
    </w:r>
    <w:proofErr w:type="spellEnd"/>
    <w:r w:rsidRPr="00E50031">
      <w:rPr>
        <w:i/>
        <w:lang w:val="ro-RO"/>
      </w:rPr>
      <w:t xml:space="preserve"> et. al. </w:t>
    </w:r>
    <w:proofErr w:type="spellStart"/>
    <w:r w:rsidRPr="00E50031">
      <w:rPr>
        <w:i/>
        <w:lang w:val="ro-RO"/>
      </w:rPr>
      <w:t>Scientific</w:t>
    </w:r>
    <w:proofErr w:type="spellEnd"/>
    <w:r w:rsidRPr="00E50031">
      <w:rPr>
        <w:i/>
        <w:lang w:val="ro-RO"/>
      </w:rPr>
      <w:t xml:space="preserve"> </w:t>
    </w:r>
    <w:proofErr w:type="spellStart"/>
    <w:r w:rsidRPr="00E50031">
      <w:rPr>
        <w:i/>
        <w:lang w:val="ro-RO"/>
      </w:rPr>
      <w:t>Reports</w:t>
    </w:r>
    <w:proofErr w:type="spellEnd"/>
    <w:r>
      <w:rPr>
        <w:i/>
        <w:lang w:val="ro-RO"/>
      </w:rPr>
      <w:t xml:space="preserve"> 7, 43910 </w:t>
    </w:r>
    <w:r w:rsidRPr="00E50031">
      <w:rPr>
        <w:i/>
        <w:lang w:val="ro-RO"/>
      </w:rPr>
      <w:t xml:space="preserve"> </w:t>
    </w:r>
    <w:r>
      <w:rPr>
        <w:i/>
        <w:lang w:val="ro-RO"/>
      </w:rPr>
      <w:t>(</w:t>
    </w:r>
    <w:r w:rsidRPr="00E50031">
      <w:rPr>
        <w:i/>
        <w:lang w:val="ro-RO"/>
      </w:rPr>
      <w:t>2017</w:t>
    </w:r>
    <w:r>
      <w:rPr>
        <w:i/>
        <w:lang w:val="ro-RO"/>
      </w:rPr>
      <w:t>)</w:t>
    </w:r>
  </w:p>
  <w:p w:rsidR="00E50031" w:rsidRDefault="00E50031">
    <w:pPr>
      <w:pStyle w:val="Footer"/>
      <w:rPr>
        <w:lang w:val="ro-RO"/>
      </w:rPr>
    </w:pPr>
  </w:p>
  <w:p w:rsidR="00E50031" w:rsidRDefault="00E50031">
    <w:pPr>
      <w:pStyle w:val="Footer"/>
    </w:pPr>
  </w:p>
  <w:p w:rsidR="00E50031" w:rsidRDefault="00E500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470" w:rsidRDefault="00354470" w:rsidP="00E50031">
      <w:pPr>
        <w:spacing w:after="0" w:line="240" w:lineRule="auto"/>
      </w:pPr>
      <w:r>
        <w:separator/>
      </w:r>
    </w:p>
  </w:footnote>
  <w:footnote w:type="continuationSeparator" w:id="0">
    <w:p w:rsidR="00354470" w:rsidRDefault="00354470" w:rsidP="00E500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hyphenationZone w:val="425"/>
  <w:characterSpacingControl w:val="doNotCompress"/>
  <w:hdrShapeDefaults>
    <o:shapedefaults v:ext="edit" spidmax="4098"/>
  </w:hdrShapeDefaults>
  <w:footnotePr>
    <w:footnote w:id="-1"/>
    <w:footnote w:id="0"/>
  </w:footnotePr>
  <w:endnotePr>
    <w:endnote w:id="-1"/>
    <w:endnote w:id="0"/>
  </w:endnotePr>
  <w:compat/>
  <w:rsids>
    <w:rsidRoot w:val="00172F51"/>
    <w:rsid w:val="0007701F"/>
    <w:rsid w:val="00172F51"/>
    <w:rsid w:val="002613C6"/>
    <w:rsid w:val="002A0132"/>
    <w:rsid w:val="002B1B1E"/>
    <w:rsid w:val="00354470"/>
    <w:rsid w:val="0047107B"/>
    <w:rsid w:val="004B6517"/>
    <w:rsid w:val="004E0655"/>
    <w:rsid w:val="00574ABC"/>
    <w:rsid w:val="005B2E78"/>
    <w:rsid w:val="007C1473"/>
    <w:rsid w:val="008A02C6"/>
    <w:rsid w:val="008E26FD"/>
    <w:rsid w:val="00910550"/>
    <w:rsid w:val="009A3324"/>
    <w:rsid w:val="00B14154"/>
    <w:rsid w:val="00BB3BA5"/>
    <w:rsid w:val="00BE0327"/>
    <w:rsid w:val="00C67C56"/>
    <w:rsid w:val="00DA6082"/>
    <w:rsid w:val="00DC42A2"/>
    <w:rsid w:val="00E16B73"/>
    <w:rsid w:val="00E412FD"/>
    <w:rsid w:val="00E50031"/>
    <w:rsid w:val="00E50186"/>
    <w:rsid w:val="00F724D4"/>
    <w:rsid w:val="00FD0DCC"/>
    <w:rsid w:val="00FE6D6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Header">
    <w:name w:val="header"/>
    <w:basedOn w:val="Normal"/>
    <w:link w:val="HeaderChar"/>
    <w:semiHidden/>
    <w:unhideWhenUsed/>
    <w:rsid w:val="00E50031"/>
    <w:pPr>
      <w:tabs>
        <w:tab w:val="center" w:pos="4536"/>
        <w:tab w:val="right" w:pos="9072"/>
      </w:tabs>
      <w:spacing w:after="0" w:line="240" w:lineRule="auto"/>
    </w:pPr>
  </w:style>
  <w:style w:type="character" w:customStyle="1" w:styleId="HeaderChar">
    <w:name w:val="Header Char"/>
    <w:basedOn w:val="DefaultParagraphFont"/>
    <w:link w:val="Header"/>
    <w:semiHidden/>
    <w:rsid w:val="00E50031"/>
    <w:rPr>
      <w:rFonts w:ascii="Calibri" w:hAnsi="Calibri"/>
      <w:sz w:val="22"/>
      <w:szCs w:val="22"/>
      <w:lang w:val="el-GR" w:eastAsia="el-GR"/>
    </w:rPr>
  </w:style>
  <w:style w:type="paragraph" w:styleId="Footer">
    <w:name w:val="footer"/>
    <w:basedOn w:val="Normal"/>
    <w:link w:val="FooterChar"/>
    <w:uiPriority w:val="99"/>
    <w:unhideWhenUsed/>
    <w:rsid w:val="00E500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0031"/>
    <w:rPr>
      <w:rFonts w:ascii="Calibri" w:hAnsi="Calibri"/>
      <w:sz w:val="22"/>
      <w:szCs w:val="22"/>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Char"/>
    <w:rsid w:val="002A0132"/>
    <w:pPr>
      <w:spacing w:after="0" w:line="240" w:lineRule="auto"/>
    </w:pPr>
    <w:rPr>
      <w:rFonts w:ascii="Tahoma" w:hAnsi="Tahoma" w:cs="Tahoma"/>
      <w:sz w:val="16"/>
      <w:szCs w:val="16"/>
    </w:rPr>
  </w:style>
  <w:style w:type="character" w:customStyle="1" w:styleId="Char">
    <w:name w:val="Κείμενο πλαισίου Char"/>
    <w:basedOn w:val="a0"/>
    <w:link w:val="a3"/>
    <w:rsid w:val="002A0132"/>
    <w:rPr>
      <w:rFonts w:ascii="Tahoma" w:hAnsi="Tahoma" w:cs="Tahoma"/>
      <w:sz w:val="16"/>
      <w:szCs w:val="16"/>
      <w:lang w:val="el-GR" w:eastAsia="el-GR"/>
    </w:rPr>
  </w:style>
</w:styles>
</file>

<file path=word/webSettings.xml><?xml version="1.0" encoding="utf-8"?>
<w:webSettings xmlns:r="http://schemas.openxmlformats.org/officeDocument/2006/relationships" xmlns:w="http://schemas.openxmlformats.org/wordprocessingml/2006/main">
  <w:divs>
    <w:div w:id="1681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323</Words>
  <Characters>1879</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Liviu</cp:lastModifiedBy>
  <cp:revision>4</cp:revision>
  <dcterms:created xsi:type="dcterms:W3CDTF">2022-12-23T10:33:00Z</dcterms:created>
  <dcterms:modified xsi:type="dcterms:W3CDTF">2023-01-30T13:44:00Z</dcterms:modified>
</cp:coreProperties>
</file>