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26FB7" w14:textId="0E7EE6E1" w:rsidR="002F48E9" w:rsidRPr="002F48E9" w:rsidRDefault="002F48E9" w:rsidP="007C1473">
      <w:pPr>
        <w:pStyle w:val="Default"/>
        <w:jc w:val="center"/>
        <w:rPr>
          <w:b/>
          <w:bCs/>
          <w:sz w:val="28"/>
          <w:szCs w:val="28"/>
          <w:lang w:val="en-US"/>
        </w:rPr>
      </w:pPr>
      <w:r w:rsidRPr="002F48E9">
        <w:rPr>
          <w:b/>
          <w:bCs/>
          <w:sz w:val="28"/>
          <w:szCs w:val="28"/>
          <w:lang w:val="en-US"/>
        </w:rPr>
        <w:t>Visible imaging diagnostics for high-performance plasmas on the HL-2M tokamak</w:t>
      </w:r>
    </w:p>
    <w:p w14:paraId="35088509" w14:textId="77777777" w:rsidR="00172F51" w:rsidRPr="00B00A4B" w:rsidRDefault="00172F51" w:rsidP="007C1473">
      <w:pPr>
        <w:pStyle w:val="Default"/>
        <w:jc w:val="both"/>
        <w:rPr>
          <w:lang w:val="en-US"/>
        </w:rPr>
      </w:pPr>
    </w:p>
    <w:p w14:paraId="79D5F246" w14:textId="0EC34775" w:rsidR="00752D6E" w:rsidRPr="007C1473" w:rsidRDefault="00752D6E" w:rsidP="007C1473">
      <w:pPr>
        <w:pStyle w:val="Default"/>
        <w:jc w:val="center"/>
        <w:rPr>
          <w:lang w:val="en-US"/>
        </w:rPr>
      </w:pPr>
      <w:r>
        <w:rPr>
          <w:lang w:val="en-US"/>
        </w:rPr>
        <w:t>L</w:t>
      </w:r>
      <w:r>
        <w:rPr>
          <w:rFonts w:hint="eastAsia"/>
          <w:lang w:val="en-US" w:eastAsia="zh-CN"/>
        </w:rPr>
        <w:t>.</w:t>
      </w:r>
      <w:r>
        <w:rPr>
          <w:lang w:val="en-US" w:eastAsia="zh-CN"/>
        </w:rPr>
        <w:t xml:space="preserve"> </w:t>
      </w:r>
      <w:r>
        <w:rPr>
          <w:lang w:val="en-US"/>
        </w:rPr>
        <w:t xml:space="preserve">Liu, </w:t>
      </w:r>
      <w:r w:rsidRPr="00752D6E">
        <w:rPr>
          <w:lang w:val="en-US"/>
        </w:rPr>
        <w:t>D</w:t>
      </w:r>
      <w:r>
        <w:rPr>
          <w:lang w:val="en-US"/>
        </w:rPr>
        <w:t>.L. Yu,</w:t>
      </w:r>
      <w:r w:rsidR="005000CB" w:rsidRPr="005000CB">
        <w:rPr>
          <w:lang w:val="en-US"/>
        </w:rPr>
        <w:t xml:space="preserve"> </w:t>
      </w:r>
      <w:r w:rsidR="005000CB">
        <w:rPr>
          <w:lang w:val="en-US"/>
        </w:rPr>
        <w:t>F.</w:t>
      </w:r>
      <w:r w:rsidR="005000CB" w:rsidRPr="00752D6E">
        <w:rPr>
          <w:lang w:val="en-US"/>
        </w:rPr>
        <w:t xml:space="preserve"> Xia,</w:t>
      </w:r>
      <w:r>
        <w:rPr>
          <w:lang w:val="en-US"/>
        </w:rPr>
        <w:t xml:space="preserve"> S.Q. Wang, W.J. Chen, X.X. He, Y.L. Wei, and Z.B.</w:t>
      </w:r>
      <w:r w:rsidRPr="00752D6E">
        <w:rPr>
          <w:lang w:val="en-US"/>
        </w:rPr>
        <w:t xml:space="preserve"> Shi</w:t>
      </w:r>
    </w:p>
    <w:p w14:paraId="536DF3AA" w14:textId="6194288A" w:rsidR="00172F51" w:rsidRPr="006073A4" w:rsidRDefault="006073A4" w:rsidP="007C1473">
      <w:pPr>
        <w:pStyle w:val="Default"/>
        <w:jc w:val="center"/>
        <w:rPr>
          <w:i/>
          <w:iCs/>
          <w:sz w:val="22"/>
          <w:szCs w:val="22"/>
          <w:lang w:val="en-US"/>
        </w:rPr>
      </w:pPr>
      <w:r w:rsidRPr="006073A4">
        <w:rPr>
          <w:i/>
          <w:iCs/>
          <w:sz w:val="22"/>
          <w:szCs w:val="22"/>
          <w:lang w:val="en-US"/>
        </w:rPr>
        <w:t>Southwestern Institute of Physics, Chengdu 610041, China</w:t>
      </w:r>
    </w:p>
    <w:p w14:paraId="4FEADBC6" w14:textId="47203867" w:rsidR="00172F51" w:rsidRDefault="00172F51" w:rsidP="007C1473">
      <w:pPr>
        <w:spacing w:after="0" w:line="240" w:lineRule="auto"/>
        <w:jc w:val="both"/>
        <w:rPr>
          <w:rFonts w:ascii="Times New Roman" w:hAnsi="Times New Roman"/>
          <w:b/>
          <w:bCs/>
          <w:sz w:val="24"/>
          <w:szCs w:val="24"/>
        </w:rPr>
      </w:pPr>
    </w:p>
    <w:p w14:paraId="26344097" w14:textId="77777777" w:rsidR="00D7778C" w:rsidRDefault="00DD014F" w:rsidP="00A03319">
      <w:pPr>
        <w:pStyle w:val="Default"/>
        <w:jc w:val="both"/>
        <w:rPr>
          <w:lang w:val="en-US"/>
        </w:rPr>
      </w:pPr>
      <w:r w:rsidRPr="00DD014F">
        <w:rPr>
          <w:lang w:val="en-US"/>
        </w:rPr>
        <w:t>The main missions of HL-2M are to support the operation of International Thermonuclear Experimental Reactor (ITER) and the design of future fusion devices in integrating both the technological and physics aspects</w:t>
      </w:r>
      <w:r>
        <w:rPr>
          <w:lang w:val="en-US"/>
        </w:rPr>
        <w:t xml:space="preserve">. </w:t>
      </w:r>
      <w:r w:rsidR="0083421B" w:rsidRPr="0083421B">
        <w:rPr>
          <w:lang w:val="en-US"/>
        </w:rPr>
        <w:t>HL-2M features ultrahigh vacuum, large current, strong magnetic field, and intense radiation.</w:t>
      </w:r>
      <w:r w:rsidR="0083421B">
        <w:rPr>
          <w:lang w:val="en-US"/>
        </w:rPr>
        <w:t xml:space="preserve"> </w:t>
      </w:r>
      <w:r w:rsidR="0083421B" w:rsidRPr="0083421B">
        <w:rPr>
          <w:lang w:val="en-US"/>
        </w:rPr>
        <w:t xml:space="preserve">Therefore, design of the imaging systems should be ingenious enough to make them run normally on the HL-2M. </w:t>
      </w:r>
      <w:r w:rsidR="001F25CA" w:rsidRPr="001F25CA">
        <w:rPr>
          <w:lang w:val="en-US"/>
        </w:rPr>
        <w:t xml:space="preserve">Three visible imaging diagnostics, including a tangential view, an extreme wide-angle view and a downward-looking diagnostic, are installed on the HL-2M tokamak for the high-performance plasmas. The entire field of view (FOV) covers up to 80% of the vacuum vessel. They aim at meeting the requirements of safe machine operation, plasma position control, MHD instabilities study, etc. </w:t>
      </w:r>
    </w:p>
    <w:p w14:paraId="09223734" w14:textId="472F4AEB" w:rsidR="00925C51" w:rsidRDefault="001F25CA" w:rsidP="00A03319">
      <w:pPr>
        <w:pStyle w:val="Default"/>
        <w:jc w:val="both"/>
        <w:rPr>
          <w:lang w:val="en-US"/>
        </w:rPr>
      </w:pPr>
      <w:r w:rsidRPr="001F25CA">
        <w:rPr>
          <w:lang w:val="en-US"/>
        </w:rPr>
        <w:t xml:space="preserve">The field of the extreme wide-angle view reaches 112°, which is the widest for regular operation among large tokamaks. </w:t>
      </w:r>
      <w:r w:rsidR="00AB50EB" w:rsidRPr="00AB50EB">
        <w:rPr>
          <w:lang w:val="en-US"/>
        </w:rPr>
        <w:t>Without showing the distortion of conventional wide angle lenses, it opens up new opportunities for the high-temperature plasma studies</w:t>
      </w:r>
      <w:r w:rsidR="003A31AF">
        <w:rPr>
          <w:lang w:val="en-US"/>
        </w:rPr>
        <w:t>, as shown in Fig. 1</w:t>
      </w:r>
      <w:r w:rsidR="00A03319">
        <w:rPr>
          <w:lang w:val="en-US"/>
        </w:rPr>
        <w:t>(a)</w:t>
      </w:r>
      <w:r w:rsidR="00AB50EB" w:rsidRPr="00AB50EB">
        <w:rPr>
          <w:lang w:val="en-US"/>
        </w:rPr>
        <w:t>.</w:t>
      </w:r>
      <w:r w:rsidR="00AB50EB">
        <w:rPr>
          <w:lang w:val="en-US"/>
        </w:rPr>
        <w:t xml:space="preserve"> </w:t>
      </w:r>
      <w:r w:rsidR="00A03319" w:rsidRPr="00A03319">
        <w:rPr>
          <w:lang w:val="en-US"/>
        </w:rPr>
        <w:t>The multifaceted asymmetric radiation from the edge (MARFE) phenomenon</w:t>
      </w:r>
      <w:r w:rsidR="00224EAC">
        <w:rPr>
          <w:lang w:val="en-US"/>
        </w:rPr>
        <w:t xml:space="preserve"> </w:t>
      </w:r>
      <w:r w:rsidR="00A03319" w:rsidRPr="00A03319">
        <w:rPr>
          <w:lang w:val="en-US"/>
        </w:rPr>
        <w:t>is specially observed by the extreme wide-angle view, as shown by the bright radiation around the central col</w:t>
      </w:r>
      <w:bookmarkStart w:id="0" w:name="_GoBack"/>
      <w:bookmarkEnd w:id="0"/>
      <w:r w:rsidR="00A03319" w:rsidRPr="00A03319">
        <w:rPr>
          <w:lang w:val="en-US"/>
        </w:rPr>
        <w:t xml:space="preserve">umn in Shot 1525 in Fig. </w:t>
      </w:r>
      <w:r w:rsidR="00224EAC">
        <w:rPr>
          <w:lang w:val="en-US"/>
        </w:rPr>
        <w:t>1</w:t>
      </w:r>
      <w:r w:rsidR="00A03319" w:rsidRPr="00A03319">
        <w:rPr>
          <w:lang w:val="en-US"/>
        </w:rPr>
        <w:t>(</w:t>
      </w:r>
      <w:r w:rsidR="00224EAC">
        <w:rPr>
          <w:lang w:val="en-US"/>
        </w:rPr>
        <w:t>b</w:t>
      </w:r>
      <w:r w:rsidR="00A03319" w:rsidRPr="00A03319">
        <w:rPr>
          <w:lang w:val="en-US"/>
        </w:rPr>
        <w:t>). It is a nearly toroidally symmetric and poloidally asymmetric band at high field side near the plasma boundary, which starts to grow up (in this case of Shot 1525, beginning at about 1000 ms) as the electron density</w:t>
      </w:r>
      <w:r w:rsidR="00224EAC">
        <w:rPr>
          <w:lang w:val="en-US"/>
        </w:rPr>
        <w:t xml:space="preserve"> </w:t>
      </w:r>
      <w:r w:rsidR="00A03319" w:rsidRPr="00A03319">
        <w:rPr>
          <w:lang w:val="en-US"/>
        </w:rPr>
        <w:t>exceeds a high value. Two types of motion behaviors have been observed: (a) remaining fixed in poloidal position and (b) moving downwards poloidally just before the plasma disruption.</w:t>
      </w:r>
      <w:r w:rsidR="00224EAC" w:rsidRPr="00224EAC">
        <w:rPr>
          <w:lang w:val="en-US"/>
        </w:rPr>
        <w:t xml:space="preserve"> </w:t>
      </w:r>
    </w:p>
    <w:p w14:paraId="508DF0F4" w14:textId="77777777" w:rsidR="00A03319" w:rsidRPr="00DA3605" w:rsidRDefault="00A03319" w:rsidP="00A03319">
      <w:pPr>
        <w:pStyle w:val="Default"/>
        <w:jc w:val="both"/>
        <w:rPr>
          <w:rFonts w:ascii="Cambria" w:eastAsia="宋体" w:hAnsi="Cambria"/>
          <w:color w:val="000000" w:themeColor="text1"/>
          <w:spacing w:val="-8"/>
          <w:sz w:val="19"/>
          <w:szCs w:val="19"/>
        </w:rPr>
      </w:pPr>
    </w:p>
    <w:p w14:paraId="00AC7A0B" w14:textId="7F694095" w:rsidR="00925C51" w:rsidRDefault="00925C51" w:rsidP="00925C51">
      <w:pPr>
        <w:jc w:val="center"/>
        <w:rPr>
          <w:rFonts w:ascii="Cambria" w:eastAsia="宋体" w:hAnsi="Cambria"/>
          <w:color w:val="000000" w:themeColor="text1"/>
          <w:spacing w:val="-8"/>
          <w:sz w:val="19"/>
          <w:szCs w:val="19"/>
        </w:rPr>
      </w:pPr>
      <w:r>
        <w:rPr>
          <w:rFonts w:asciiTheme="minorHAnsi" w:hAnsiTheme="minorHAnsi"/>
          <w:noProof/>
          <w:sz w:val="21"/>
          <w:lang w:val="en-US" w:eastAsia="zh-CN"/>
        </w:rPr>
        <mc:AlternateContent>
          <mc:Choice Requires="wps">
            <w:drawing>
              <wp:anchor distT="45720" distB="45720" distL="114300" distR="114300" simplePos="0" relativeHeight="251659264" behindDoc="0" locked="0" layoutInCell="1" allowOverlap="1" wp14:anchorId="3D93AAFA" wp14:editId="7A546873">
                <wp:simplePos x="0" y="0"/>
                <wp:positionH relativeFrom="column">
                  <wp:posOffset>1774825</wp:posOffset>
                </wp:positionH>
                <wp:positionV relativeFrom="paragraph">
                  <wp:posOffset>864293</wp:posOffset>
                </wp:positionV>
                <wp:extent cx="427355" cy="289560"/>
                <wp:effectExtent l="0" t="0" r="0" b="571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C4244" w14:textId="2B38AAD4" w:rsidR="00925C51" w:rsidRPr="005E4AA8" w:rsidRDefault="002826B6" w:rsidP="00925C51">
                            <w:pPr>
                              <w:rPr>
                                <w:color w:val="FFFFFF" w:themeColor="background1"/>
                                <w:sz w:val="24"/>
                                <w:szCs w:val="24"/>
                              </w:rPr>
                            </w:pPr>
                            <w:r>
                              <w:rPr>
                                <w:color w:val="FFFFFF" w:themeColor="background1"/>
                                <w:sz w:val="24"/>
                                <w:szCs w:val="24"/>
                              </w:rPr>
                              <w:t>(a</w:t>
                            </w:r>
                            <w:r w:rsidR="00925C51" w:rsidRPr="005E4AA8">
                              <w:rPr>
                                <w:color w:val="FFFFFF" w:themeColor="background1"/>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93AAFA" id="_x0000_t202" coordsize="21600,21600" o:spt="202" path="m,l,21600r21600,l21600,xe">
                <v:stroke joinstyle="miter"/>
                <v:path gradientshapeok="t" o:connecttype="rect"/>
              </v:shapetype>
              <v:shape id="文本框 1" o:spid="_x0000_s1026" type="#_x0000_t202" style="position:absolute;left:0;text-align:left;margin-left:139.75pt;margin-top:68.05pt;width:33.65pt;height:22.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" filled="f" stroked="f">
                <v:textbox style="mso-fit-shape-to-text:t">
                  <w:txbxContent>
                    <w:p w14:paraId="28DC4244" w14:textId="2B38AAD4" w:rsidR="00925C51" w:rsidRPr="005E4AA8" w:rsidRDefault="002826B6" w:rsidP="00925C51">
                      <w:pPr>
                        <w:rPr>
                          <w:color w:val="FFFFFF" w:themeColor="background1"/>
                          <w:sz w:val="24"/>
                          <w:szCs w:val="24"/>
                        </w:rPr>
                      </w:pPr>
                      <w:r>
                        <w:rPr>
                          <w:color w:val="FFFFFF" w:themeColor="background1"/>
                          <w:sz w:val="24"/>
                          <w:szCs w:val="24"/>
                        </w:rPr>
                        <w:t>(a</w:t>
                      </w:r>
                      <w:r w:rsidR="00925C51" w:rsidRPr="005E4AA8">
                        <w:rPr>
                          <w:color w:val="FFFFFF" w:themeColor="background1"/>
                          <w:sz w:val="24"/>
                          <w:szCs w:val="24"/>
                        </w:rPr>
                        <w:t>)</w:t>
                      </w:r>
                    </w:p>
                  </w:txbxContent>
                </v:textbox>
              </v:shape>
            </w:pict>
          </mc:Fallback>
        </mc:AlternateContent>
      </w:r>
      <w:r w:rsidRPr="00DA3605">
        <w:rPr>
          <w:rFonts w:ascii="Cambria" w:eastAsia="宋体" w:hAnsi="Cambria"/>
          <w:noProof/>
          <w:color w:val="000000" w:themeColor="text1"/>
          <w:spacing w:val="-8"/>
          <w:sz w:val="19"/>
          <w:szCs w:val="19"/>
        </w:rPr>
        <w:drawing>
          <wp:inline distT="0" distB="0" distL="0" distR="0" wp14:anchorId="64044638" wp14:editId="1306AD16">
            <wp:extent cx="1711036" cy="1097400"/>
            <wp:effectExtent l="0" t="0" r="0" b="0"/>
            <wp:docPr id="8" name="图片 8" descr="C:\Users\Liang\Desktop\Optics Letters\shot 1515 f0051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iang\Desktop\Optics Letters\shot 1515 f00516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8995" cy="1108918"/>
                    </a:xfrm>
                    <a:prstGeom prst="rect">
                      <a:avLst/>
                    </a:prstGeom>
                    <a:noFill/>
                    <a:ln>
                      <a:noFill/>
                    </a:ln>
                  </pic:spPr>
                </pic:pic>
              </a:graphicData>
            </a:graphic>
          </wp:inline>
        </w:drawing>
      </w:r>
    </w:p>
    <w:p w14:paraId="73D2BBA7" w14:textId="2B18C1D7" w:rsidR="00925C51" w:rsidRPr="00DA3605" w:rsidRDefault="00925C51" w:rsidP="00925C51">
      <w:pPr>
        <w:jc w:val="center"/>
        <w:rPr>
          <w:rFonts w:ascii="Cambria" w:eastAsia="宋体" w:hAnsi="Cambria"/>
          <w:color w:val="000000" w:themeColor="text1"/>
          <w:spacing w:val="-8"/>
          <w:sz w:val="19"/>
          <w:szCs w:val="19"/>
        </w:rPr>
      </w:pPr>
      <w:r>
        <w:rPr>
          <w:rFonts w:ascii="Cambria" w:eastAsia="宋体" w:hAnsi="Cambria"/>
          <w:noProof/>
          <w:color w:val="000000" w:themeColor="text1"/>
          <w:spacing w:val="-8"/>
          <w:sz w:val="19"/>
          <w:szCs w:val="19"/>
          <w:lang w:val="en-US" w:eastAsia="zh-CN"/>
        </w:rPr>
        <mc:AlternateContent>
          <mc:Choice Requires="wps">
            <w:drawing>
              <wp:anchor distT="45720" distB="45720" distL="114300" distR="114300" simplePos="0" relativeHeight="251660288" behindDoc="0" locked="0" layoutInCell="1" allowOverlap="1" wp14:anchorId="65131A13" wp14:editId="7ADED10E">
                <wp:simplePos x="0" y="0"/>
                <wp:positionH relativeFrom="column">
                  <wp:posOffset>1773440</wp:posOffset>
                </wp:positionH>
                <wp:positionV relativeFrom="paragraph">
                  <wp:posOffset>1302385</wp:posOffset>
                </wp:positionV>
                <wp:extent cx="427355" cy="289560"/>
                <wp:effectExtent l="0" t="0" r="0" b="5715"/>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EA4F9" w14:textId="0CB1E7A7" w:rsidR="00925C51" w:rsidRPr="005E4AA8" w:rsidRDefault="00925C51" w:rsidP="00925C51">
                            <w:pPr>
                              <w:rPr>
                                <w:color w:val="FFFFFF" w:themeColor="background1"/>
                                <w:sz w:val="24"/>
                                <w:szCs w:val="24"/>
                              </w:rPr>
                            </w:pPr>
                            <w:r>
                              <w:rPr>
                                <w:color w:val="FFFFFF" w:themeColor="background1"/>
                                <w:sz w:val="24"/>
                                <w:szCs w:val="24"/>
                              </w:rPr>
                              <w:t>(</w:t>
                            </w:r>
                            <w:r w:rsidR="002826B6">
                              <w:rPr>
                                <w:color w:val="FFFFFF" w:themeColor="background1"/>
                                <w:sz w:val="24"/>
                                <w:szCs w:val="24"/>
                              </w:rPr>
                              <w:t>b</w:t>
                            </w:r>
                            <w:r w:rsidRPr="005E4AA8">
                              <w:rPr>
                                <w:color w:val="FFFFFF" w:themeColor="background1"/>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131A13" id="文本框 17" o:spid="_x0000_s1027" type="#_x0000_t202" style="position:absolute;left:0;text-align:left;margin-left:139.65pt;margin-top:102.55pt;width:33.65pt;height:22.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" filled="f" stroked="f">
                <v:textbox style="mso-fit-shape-to-text:t">
                  <w:txbxContent>
                    <w:p w14:paraId="49EEA4F9" w14:textId="0CB1E7A7" w:rsidR="00925C51" w:rsidRPr="005E4AA8" w:rsidRDefault="00925C51" w:rsidP="00925C51">
                      <w:pPr>
                        <w:rPr>
                          <w:color w:val="FFFFFF" w:themeColor="background1"/>
                          <w:sz w:val="24"/>
                          <w:szCs w:val="24"/>
                        </w:rPr>
                      </w:pPr>
                      <w:r>
                        <w:rPr>
                          <w:color w:val="FFFFFF" w:themeColor="background1"/>
                          <w:sz w:val="24"/>
                          <w:szCs w:val="24"/>
                        </w:rPr>
                        <w:t>(</w:t>
                      </w:r>
                      <w:r w:rsidR="002826B6">
                        <w:rPr>
                          <w:color w:val="FFFFFF" w:themeColor="background1"/>
                          <w:sz w:val="24"/>
                          <w:szCs w:val="24"/>
                        </w:rPr>
                        <w:t>b</w:t>
                      </w:r>
                      <w:r w:rsidRPr="005E4AA8">
                        <w:rPr>
                          <w:color w:val="FFFFFF" w:themeColor="background1"/>
                          <w:sz w:val="24"/>
                          <w:szCs w:val="24"/>
                        </w:rPr>
                        <w:t>)</w:t>
                      </w:r>
                    </w:p>
                  </w:txbxContent>
                </v:textbox>
              </v:shape>
            </w:pict>
          </mc:Fallback>
        </mc:AlternateContent>
      </w:r>
      <w:r w:rsidRPr="00DA3605">
        <w:rPr>
          <w:rFonts w:ascii="Cambria" w:eastAsia="宋体" w:hAnsi="Cambria"/>
          <w:noProof/>
          <w:color w:val="000000" w:themeColor="text1"/>
          <w:spacing w:val="-8"/>
          <w:sz w:val="19"/>
          <w:szCs w:val="19"/>
        </w:rPr>
        <w:drawing>
          <wp:inline distT="0" distB="0" distL="0" distR="0" wp14:anchorId="022AD733" wp14:editId="408E6777">
            <wp:extent cx="1711037" cy="1541450"/>
            <wp:effectExtent l="0" t="0" r="0" b="0"/>
            <wp:docPr id="12" name="图片 12" descr="C:\Users\Liang\Desktop\Optics Letters\shot1525_00639广角_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ang\Desktop\Optics Letters\shot1525_00639广角_1.jp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9734" cy="1549285"/>
                    </a:xfrm>
                    <a:prstGeom prst="rect">
                      <a:avLst/>
                    </a:prstGeom>
                    <a:noFill/>
                    <a:ln>
                      <a:noFill/>
                    </a:ln>
                  </pic:spPr>
                </pic:pic>
              </a:graphicData>
            </a:graphic>
          </wp:inline>
        </w:drawing>
      </w:r>
    </w:p>
    <w:p w14:paraId="7675F6B1" w14:textId="31DA21DF" w:rsidR="00925C51" w:rsidRPr="005C778E" w:rsidRDefault="00925C51" w:rsidP="00925C51">
      <w:pPr>
        <w:tabs>
          <w:tab w:val="left" w:pos="1350"/>
        </w:tabs>
        <w:autoSpaceDE w:val="0"/>
        <w:autoSpaceDN w:val="0"/>
        <w:adjustRightInd w:val="0"/>
        <w:jc w:val="center"/>
        <w:rPr>
          <w:rFonts w:ascii="Times New Roman" w:hAnsi="Times New Roman"/>
        </w:rPr>
      </w:pPr>
      <w:r w:rsidRPr="005C778E">
        <w:rPr>
          <w:rFonts w:ascii="Times New Roman" w:hAnsi="Times New Roman"/>
          <w:b/>
        </w:rPr>
        <w:t xml:space="preserve">Fig. </w:t>
      </w:r>
      <w:r>
        <w:rPr>
          <w:rFonts w:ascii="Times New Roman" w:hAnsi="Times New Roman"/>
          <w:b/>
        </w:rPr>
        <w:t>1</w:t>
      </w:r>
      <w:r w:rsidRPr="005C778E">
        <w:rPr>
          <w:rFonts w:ascii="Times New Roman" w:hAnsi="Times New Roman"/>
          <w:b/>
        </w:rPr>
        <w:t xml:space="preserve">. </w:t>
      </w:r>
      <w:r w:rsidRPr="005C778E">
        <w:rPr>
          <w:rFonts w:ascii="Times New Roman" w:hAnsi="Times New Roman"/>
        </w:rPr>
        <w:t>Photographs of the vacuum vessel and plasmas with the extreme wide-angle view diagnostic at (</w:t>
      </w:r>
      <w:r w:rsidR="002826B6">
        <w:rPr>
          <w:rFonts w:ascii="Times New Roman" w:hAnsi="Times New Roman"/>
        </w:rPr>
        <w:t>a</w:t>
      </w:r>
      <w:r w:rsidRPr="005C778E">
        <w:rPr>
          <w:rFonts w:ascii="Times New Roman" w:hAnsi="Times New Roman"/>
        </w:rPr>
        <w:t>) 1032 ms in Shot 1515, and (</w:t>
      </w:r>
      <w:r w:rsidR="002826B6">
        <w:rPr>
          <w:rFonts w:ascii="Times New Roman" w:hAnsi="Times New Roman"/>
        </w:rPr>
        <w:t>b</w:t>
      </w:r>
      <w:r w:rsidRPr="005C778E">
        <w:rPr>
          <w:rFonts w:ascii="Times New Roman" w:hAnsi="Times New Roman"/>
        </w:rPr>
        <w:t>) 1278 ms in Shot1525.</w:t>
      </w:r>
    </w:p>
    <w:p w14:paraId="521EF359" w14:textId="77777777" w:rsidR="00172F51" w:rsidRPr="00172F51" w:rsidRDefault="00172F51" w:rsidP="007C1473">
      <w:pPr>
        <w:spacing w:after="0" w:line="240" w:lineRule="auto"/>
        <w:rPr>
          <w:lang w:val="en-US"/>
        </w:rPr>
      </w:pPr>
    </w:p>
    <w:sectPr w:rsidR="00172F51" w:rsidRPr="00172F51" w:rsidSect="008A02C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13503" w14:textId="77777777" w:rsidR="008E7577" w:rsidRDefault="008E7577" w:rsidP="002F48E9">
      <w:pPr>
        <w:spacing w:after="0" w:line="240" w:lineRule="auto"/>
      </w:pPr>
      <w:r>
        <w:separator/>
      </w:r>
    </w:p>
  </w:endnote>
  <w:endnote w:type="continuationSeparator" w:id="0">
    <w:p w14:paraId="45854634" w14:textId="77777777" w:rsidR="008E7577" w:rsidRDefault="008E7577" w:rsidP="002F4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23D38" w14:textId="77777777" w:rsidR="008E7577" w:rsidRDefault="008E7577" w:rsidP="002F48E9">
      <w:pPr>
        <w:spacing w:after="0" w:line="240" w:lineRule="auto"/>
      </w:pPr>
      <w:r>
        <w:separator/>
      </w:r>
    </w:p>
  </w:footnote>
  <w:footnote w:type="continuationSeparator" w:id="0">
    <w:p w14:paraId="603B722A" w14:textId="77777777" w:rsidR="008E7577" w:rsidRDefault="008E7577" w:rsidP="002F48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51"/>
    <w:rsid w:val="00031761"/>
    <w:rsid w:val="0007701F"/>
    <w:rsid w:val="00172F51"/>
    <w:rsid w:val="001F25CA"/>
    <w:rsid w:val="00224EAC"/>
    <w:rsid w:val="002613C6"/>
    <w:rsid w:val="002826B6"/>
    <w:rsid w:val="002A0132"/>
    <w:rsid w:val="002B1B1E"/>
    <w:rsid w:val="002F48E9"/>
    <w:rsid w:val="003A31AF"/>
    <w:rsid w:val="0047107B"/>
    <w:rsid w:val="004B6517"/>
    <w:rsid w:val="004E0655"/>
    <w:rsid w:val="005000CB"/>
    <w:rsid w:val="00574ABC"/>
    <w:rsid w:val="005B2E78"/>
    <w:rsid w:val="006073A4"/>
    <w:rsid w:val="00752D6E"/>
    <w:rsid w:val="007B13EC"/>
    <w:rsid w:val="007C1473"/>
    <w:rsid w:val="0083421B"/>
    <w:rsid w:val="008A02C6"/>
    <w:rsid w:val="008B19A7"/>
    <w:rsid w:val="008E26FD"/>
    <w:rsid w:val="008E7577"/>
    <w:rsid w:val="00910550"/>
    <w:rsid w:val="00925C51"/>
    <w:rsid w:val="009A3324"/>
    <w:rsid w:val="00A03319"/>
    <w:rsid w:val="00A54451"/>
    <w:rsid w:val="00AB50EB"/>
    <w:rsid w:val="00B14154"/>
    <w:rsid w:val="00B819A7"/>
    <w:rsid w:val="00C67C56"/>
    <w:rsid w:val="00D7778C"/>
    <w:rsid w:val="00DC42A2"/>
    <w:rsid w:val="00DD014F"/>
    <w:rsid w:val="00E16B73"/>
    <w:rsid w:val="00E412FD"/>
    <w:rsid w:val="00E50186"/>
    <w:rsid w:val="00EA769E"/>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EE87AF"/>
  <w15:docId w15:val="{66B89BA2-7F9E-4BA8-8ED5-A58F1497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a4"/>
    <w:rsid w:val="002A0132"/>
    <w:pPr>
      <w:spacing w:after="0" w:line="240" w:lineRule="auto"/>
    </w:pPr>
    <w:rPr>
      <w:rFonts w:ascii="Tahoma" w:hAnsi="Tahoma" w:cs="Tahoma"/>
      <w:sz w:val="16"/>
      <w:szCs w:val="16"/>
    </w:rPr>
  </w:style>
  <w:style w:type="character" w:customStyle="1" w:styleId="a4">
    <w:name w:val="批注框文本 字符"/>
    <w:basedOn w:val="a0"/>
    <w:link w:val="a3"/>
    <w:rsid w:val="002A0132"/>
    <w:rPr>
      <w:rFonts w:ascii="Tahoma" w:hAnsi="Tahoma" w:cs="Tahoma"/>
      <w:sz w:val="16"/>
      <w:szCs w:val="16"/>
      <w:lang w:val="el-GR" w:eastAsia="el-GR"/>
    </w:rPr>
  </w:style>
  <w:style w:type="paragraph" w:styleId="a5">
    <w:name w:val="header"/>
    <w:basedOn w:val="a"/>
    <w:link w:val="a6"/>
    <w:unhideWhenUsed/>
    <w:rsid w:val="002F48E9"/>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rsid w:val="002F48E9"/>
    <w:rPr>
      <w:rFonts w:ascii="Calibri" w:hAnsi="Calibri"/>
      <w:sz w:val="18"/>
      <w:szCs w:val="18"/>
      <w:lang w:val="el-GR" w:eastAsia="el-GR"/>
    </w:rPr>
  </w:style>
  <w:style w:type="paragraph" w:styleId="a7">
    <w:name w:val="footer"/>
    <w:basedOn w:val="a"/>
    <w:link w:val="a8"/>
    <w:unhideWhenUsed/>
    <w:rsid w:val="002F48E9"/>
    <w:pPr>
      <w:tabs>
        <w:tab w:val="center" w:pos="4153"/>
        <w:tab w:val="right" w:pos="8306"/>
      </w:tabs>
      <w:snapToGrid w:val="0"/>
      <w:spacing w:line="240" w:lineRule="auto"/>
    </w:pPr>
    <w:rPr>
      <w:sz w:val="18"/>
      <w:szCs w:val="18"/>
    </w:rPr>
  </w:style>
  <w:style w:type="character" w:customStyle="1" w:styleId="a8">
    <w:name w:val="页脚 字符"/>
    <w:basedOn w:val="a0"/>
    <w:link w:val="a7"/>
    <w:rsid w:val="002F48E9"/>
    <w:rPr>
      <w:rFonts w:ascii="Calibri" w:hAnsi="Calibr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CE45B-996C-40F4-AD82-61559E86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309</Words>
  <Characters>1762</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Liang</cp:lastModifiedBy>
  <cp:revision>23</cp:revision>
  <dcterms:created xsi:type="dcterms:W3CDTF">2022-12-23T10:33:00Z</dcterms:created>
  <dcterms:modified xsi:type="dcterms:W3CDTF">2023-01-30T01:59:00Z</dcterms:modified>
</cp:coreProperties>
</file>