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F1665B" w14:textId="224114ED" w:rsidR="00172F51" w:rsidRPr="008A02C6" w:rsidRDefault="00602B63" w:rsidP="007C1473">
      <w:pPr>
        <w:pStyle w:val="Default"/>
        <w:jc w:val="center"/>
        <w:rPr>
          <w:sz w:val="28"/>
          <w:szCs w:val="28"/>
          <w:lang w:val="en-US"/>
        </w:rPr>
      </w:pPr>
      <w:r w:rsidRPr="00602B63">
        <w:rPr>
          <w:b/>
          <w:bCs/>
          <w:sz w:val="28"/>
          <w:szCs w:val="28"/>
          <w:lang w:val="en-US"/>
        </w:rPr>
        <w:t>Millimeter-wave scattering measurement system for verifying anisotropy and interactions between scales in microscale turbulence</w:t>
      </w:r>
    </w:p>
    <w:p w14:paraId="35088509" w14:textId="77777777" w:rsidR="00172F51" w:rsidRPr="00B00A4B" w:rsidRDefault="00172F51" w:rsidP="007C1473">
      <w:pPr>
        <w:pStyle w:val="Default"/>
        <w:jc w:val="both"/>
        <w:rPr>
          <w:lang w:val="en-US"/>
        </w:rPr>
      </w:pPr>
    </w:p>
    <w:p w14:paraId="1F4C46A9" w14:textId="5EF63BE2" w:rsidR="00DE02EC" w:rsidRDefault="00DE02EC" w:rsidP="007C1473">
      <w:pPr>
        <w:pStyle w:val="Default"/>
        <w:jc w:val="center"/>
        <w:rPr>
          <w:lang w:val="en-US"/>
        </w:rPr>
      </w:pPr>
      <w:r>
        <w:rPr>
          <w:lang w:val="en-US"/>
        </w:rPr>
        <w:t>T. Tokuzawa</w:t>
      </w:r>
      <w:r w:rsidR="00A4759F" w:rsidRPr="00DE02EC">
        <w:rPr>
          <w:rFonts w:hint="eastAsia"/>
          <w:vertAlign w:val="superscript"/>
          <w:lang w:val="en-US"/>
        </w:rPr>
        <w:t>1</w:t>
      </w:r>
      <w:r w:rsidR="00A4759F" w:rsidRPr="00DE02EC">
        <w:rPr>
          <w:vertAlign w:val="superscript"/>
          <w:lang w:val="en-US"/>
        </w:rPr>
        <w:t xml:space="preserve">, </w:t>
      </w:r>
      <w:r w:rsidR="00A4759F">
        <w:rPr>
          <w:vertAlign w:val="superscript"/>
          <w:lang w:val="en-US"/>
        </w:rPr>
        <w:t>2</w:t>
      </w:r>
      <w:r>
        <w:rPr>
          <w:lang w:val="en-US"/>
        </w:rPr>
        <w:t>, T. Nasu</w:t>
      </w:r>
      <w:r w:rsidR="00A4759F">
        <w:rPr>
          <w:vertAlign w:val="superscript"/>
          <w:lang w:val="en-US"/>
        </w:rPr>
        <w:t>2</w:t>
      </w:r>
      <w:r>
        <w:rPr>
          <w:lang w:val="en-US"/>
        </w:rPr>
        <w:t xml:space="preserve">, </w:t>
      </w:r>
      <w:r w:rsidRPr="00DE02EC">
        <w:rPr>
          <w:rFonts w:hint="eastAsia"/>
          <w:lang w:val="en-US"/>
        </w:rPr>
        <w:t>T. Tsujimura</w:t>
      </w:r>
      <w:r w:rsidR="00A4759F">
        <w:rPr>
          <w:vertAlign w:val="superscript"/>
          <w:lang w:val="en-US"/>
        </w:rPr>
        <w:t>3</w:t>
      </w:r>
      <w:r w:rsidRPr="00DE02EC">
        <w:rPr>
          <w:rFonts w:hint="eastAsia"/>
          <w:lang w:val="en-US"/>
        </w:rPr>
        <w:t xml:space="preserve">, </w:t>
      </w:r>
      <w:r w:rsidR="00A4759F">
        <w:rPr>
          <w:lang w:val="en-US"/>
        </w:rPr>
        <w:t>R</w:t>
      </w:r>
      <w:r w:rsidR="00A4759F" w:rsidRPr="00DE02EC">
        <w:rPr>
          <w:rFonts w:hint="eastAsia"/>
          <w:lang w:val="en-US"/>
        </w:rPr>
        <w:t xml:space="preserve">. </w:t>
      </w:r>
      <w:r w:rsidR="00A4759F">
        <w:rPr>
          <w:lang w:val="en-US"/>
        </w:rPr>
        <w:t>Yanai</w:t>
      </w:r>
      <w:r w:rsidR="00A4759F" w:rsidRPr="00DE02EC">
        <w:rPr>
          <w:rFonts w:hint="eastAsia"/>
          <w:vertAlign w:val="superscript"/>
          <w:lang w:val="en-US"/>
        </w:rPr>
        <w:t>1</w:t>
      </w:r>
      <w:r w:rsidR="00A4759F" w:rsidRPr="00DE02EC">
        <w:rPr>
          <w:rFonts w:hint="eastAsia"/>
          <w:lang w:val="en-US"/>
        </w:rPr>
        <w:t xml:space="preserve">, </w:t>
      </w:r>
      <w:r w:rsidRPr="00DE02EC">
        <w:rPr>
          <w:lang w:val="en-US"/>
        </w:rPr>
        <w:t>S</w:t>
      </w:r>
      <w:r w:rsidRPr="00DE02EC">
        <w:rPr>
          <w:rFonts w:hint="eastAsia"/>
          <w:lang w:val="en-US"/>
        </w:rPr>
        <w:t xml:space="preserve">. </w:t>
      </w:r>
      <w:r w:rsidRPr="00DE02EC">
        <w:rPr>
          <w:lang w:val="en-US"/>
        </w:rPr>
        <w:t>Kubo</w:t>
      </w:r>
      <w:r w:rsidR="00A4759F">
        <w:rPr>
          <w:vertAlign w:val="superscript"/>
          <w:lang w:val="en-US"/>
        </w:rPr>
        <w:t>3</w:t>
      </w:r>
      <w:r w:rsidRPr="00DE02EC">
        <w:rPr>
          <w:rFonts w:hint="eastAsia"/>
          <w:lang w:val="en-US"/>
        </w:rPr>
        <w:t xml:space="preserve">, </w:t>
      </w:r>
      <w:r w:rsidR="00A4759F" w:rsidRPr="00DE02EC">
        <w:rPr>
          <w:rFonts w:hint="eastAsia"/>
          <w:lang w:val="en-US"/>
        </w:rPr>
        <w:t>K. Tanaka</w:t>
      </w:r>
      <w:r w:rsidR="00A4759F" w:rsidRPr="00DE02EC">
        <w:rPr>
          <w:rFonts w:hint="eastAsia"/>
          <w:vertAlign w:val="superscript"/>
          <w:lang w:val="en-US"/>
        </w:rPr>
        <w:t>1</w:t>
      </w:r>
      <w:r w:rsidR="00A4759F" w:rsidRPr="00DE02EC">
        <w:rPr>
          <w:vertAlign w:val="superscript"/>
          <w:lang w:val="en-US"/>
        </w:rPr>
        <w:t xml:space="preserve">, </w:t>
      </w:r>
      <w:r w:rsidR="00A4759F">
        <w:rPr>
          <w:vertAlign w:val="superscript"/>
          <w:lang w:val="en-US"/>
        </w:rPr>
        <w:t>4</w:t>
      </w:r>
      <w:r w:rsidR="00A4759F" w:rsidRPr="00DE02EC">
        <w:rPr>
          <w:lang w:val="en-US"/>
        </w:rPr>
        <w:t xml:space="preserve">, </w:t>
      </w:r>
      <w:r w:rsidRPr="00DE02EC">
        <w:rPr>
          <w:lang w:val="en-US"/>
        </w:rPr>
        <w:t>M. Emoto</w:t>
      </w:r>
      <w:r w:rsidRPr="00DE02EC">
        <w:rPr>
          <w:rFonts w:hint="eastAsia"/>
          <w:vertAlign w:val="superscript"/>
          <w:lang w:val="en-US"/>
        </w:rPr>
        <w:t>1</w:t>
      </w:r>
      <w:r w:rsidRPr="00DE02EC">
        <w:rPr>
          <w:lang w:val="en-US"/>
        </w:rPr>
        <w:t xml:space="preserve">, </w:t>
      </w:r>
      <w:r w:rsidRPr="00DE02EC">
        <w:rPr>
          <w:rFonts w:hint="eastAsia"/>
          <w:lang w:val="en-US"/>
        </w:rPr>
        <w:t>S. Inagaki</w:t>
      </w:r>
      <w:r w:rsidR="00A4759F">
        <w:rPr>
          <w:vertAlign w:val="superscript"/>
          <w:lang w:val="en-US"/>
        </w:rPr>
        <w:t>5</w:t>
      </w:r>
      <w:r w:rsidRPr="00DE02EC">
        <w:rPr>
          <w:rFonts w:hint="eastAsia"/>
          <w:lang w:val="en-US"/>
        </w:rPr>
        <w:t>, K. Ida</w:t>
      </w:r>
      <w:r w:rsidRPr="00DE02EC">
        <w:rPr>
          <w:rFonts w:hint="eastAsia"/>
          <w:vertAlign w:val="superscript"/>
          <w:lang w:val="en-US"/>
        </w:rPr>
        <w:t>1,</w:t>
      </w:r>
      <w:r w:rsidR="00A4759F">
        <w:rPr>
          <w:vertAlign w:val="superscript"/>
          <w:lang w:val="en-US"/>
        </w:rPr>
        <w:t xml:space="preserve"> </w:t>
      </w:r>
      <w:r w:rsidRPr="00DE02EC">
        <w:rPr>
          <w:rFonts w:hint="eastAsia"/>
          <w:vertAlign w:val="superscript"/>
          <w:lang w:val="en-US"/>
        </w:rPr>
        <w:t>2</w:t>
      </w:r>
      <w:r w:rsidRPr="00DE02EC">
        <w:rPr>
          <w:rFonts w:hint="eastAsia"/>
          <w:lang w:val="en-US"/>
        </w:rPr>
        <w:t xml:space="preserve">, </w:t>
      </w:r>
      <w:r w:rsidRPr="00DE02EC">
        <w:rPr>
          <w:lang w:val="en-US"/>
        </w:rPr>
        <w:t>M. Yoshinuma</w:t>
      </w:r>
      <w:r w:rsidRPr="00DE02EC">
        <w:rPr>
          <w:rFonts w:hint="eastAsia"/>
          <w:vertAlign w:val="superscript"/>
          <w:lang w:val="en-US"/>
        </w:rPr>
        <w:t>1</w:t>
      </w:r>
      <w:r w:rsidRPr="00DE02EC">
        <w:rPr>
          <w:lang w:val="en-US"/>
        </w:rPr>
        <w:t>, K. Y. Watanabe</w:t>
      </w:r>
      <w:r w:rsidRPr="00DE02EC">
        <w:rPr>
          <w:vertAlign w:val="superscript"/>
          <w:lang w:val="en-US"/>
        </w:rPr>
        <w:t>1</w:t>
      </w:r>
      <w:r w:rsidRPr="00DE02EC">
        <w:rPr>
          <w:rFonts w:hint="eastAsia"/>
          <w:vertAlign w:val="superscript"/>
          <w:lang w:val="en-US"/>
        </w:rPr>
        <w:t xml:space="preserve">, </w:t>
      </w:r>
      <w:r w:rsidR="00E71048">
        <w:rPr>
          <w:vertAlign w:val="superscript"/>
          <w:lang w:val="en-US"/>
        </w:rPr>
        <w:t>6</w:t>
      </w:r>
      <w:r w:rsidRPr="00DE02EC">
        <w:rPr>
          <w:lang w:val="en-US"/>
        </w:rPr>
        <w:t>,</w:t>
      </w:r>
      <w:r w:rsidRPr="00DE02EC">
        <w:rPr>
          <w:rFonts w:hint="eastAsia"/>
          <w:lang w:val="en-US"/>
        </w:rPr>
        <w:t xml:space="preserve"> </w:t>
      </w:r>
      <w:r w:rsidRPr="00DE02EC">
        <w:rPr>
          <w:lang w:val="en-US"/>
        </w:rPr>
        <w:t>A. Ejiri</w:t>
      </w:r>
      <w:r w:rsidR="00E71048">
        <w:rPr>
          <w:vertAlign w:val="superscript"/>
          <w:lang w:val="en-US"/>
        </w:rPr>
        <w:t>7</w:t>
      </w:r>
      <w:r w:rsidRPr="00DE02EC">
        <w:rPr>
          <w:lang w:val="en-US"/>
        </w:rPr>
        <w:t>,</w:t>
      </w:r>
      <w:r w:rsidRPr="00DE02EC">
        <w:rPr>
          <w:rFonts w:hint="eastAsia"/>
          <w:lang w:val="en-US"/>
        </w:rPr>
        <w:t xml:space="preserve"> </w:t>
      </w:r>
      <w:r w:rsidRPr="00DE02EC">
        <w:rPr>
          <w:lang w:val="en-US"/>
        </w:rPr>
        <w:t>T. Saito</w:t>
      </w:r>
      <w:r w:rsidR="00E71048">
        <w:rPr>
          <w:vertAlign w:val="superscript"/>
          <w:lang w:val="en-US"/>
        </w:rPr>
        <w:t>8</w:t>
      </w:r>
      <w:r w:rsidRPr="00DE02EC">
        <w:rPr>
          <w:lang w:val="en-US"/>
        </w:rPr>
        <w:t>,</w:t>
      </w:r>
      <w:r w:rsidR="000D0432" w:rsidRPr="00DE02EC">
        <w:rPr>
          <w:rFonts w:hint="eastAsia"/>
          <w:lang w:val="en-US"/>
        </w:rPr>
        <w:t xml:space="preserve"> </w:t>
      </w:r>
      <w:r w:rsidR="00E71048">
        <w:rPr>
          <w:lang w:val="en-US"/>
        </w:rPr>
        <w:br/>
        <w:t>G</w:t>
      </w:r>
      <w:r w:rsidR="00E71048" w:rsidRPr="00DE02EC">
        <w:rPr>
          <w:lang w:val="en-US"/>
        </w:rPr>
        <w:t xml:space="preserve">. </w:t>
      </w:r>
      <w:r w:rsidR="00E71048">
        <w:rPr>
          <w:lang w:val="en-US"/>
        </w:rPr>
        <w:t>Furuya</w:t>
      </w:r>
      <w:r w:rsidR="00E71048">
        <w:rPr>
          <w:vertAlign w:val="superscript"/>
          <w:lang w:val="en-US"/>
        </w:rPr>
        <w:t>8</w:t>
      </w:r>
      <w:r w:rsidR="00E71048" w:rsidRPr="00DE02EC">
        <w:rPr>
          <w:lang w:val="en-US"/>
        </w:rPr>
        <w:t>,</w:t>
      </w:r>
      <w:r w:rsidR="00E71048">
        <w:rPr>
          <w:lang w:val="en-US"/>
        </w:rPr>
        <w:t xml:space="preserve"> </w:t>
      </w:r>
      <w:r w:rsidR="000D0432" w:rsidRPr="000D0432">
        <w:rPr>
          <w:lang w:val="en-US"/>
        </w:rPr>
        <w:t>R. Imazawa</w:t>
      </w:r>
      <w:r w:rsidR="00E71048">
        <w:rPr>
          <w:vertAlign w:val="superscript"/>
          <w:lang w:val="en-US"/>
        </w:rPr>
        <w:t>9</w:t>
      </w:r>
      <w:r w:rsidR="000D0432" w:rsidRPr="000D0432">
        <w:rPr>
          <w:lang w:val="en-US"/>
        </w:rPr>
        <w:t>,</w:t>
      </w:r>
      <w:r w:rsidR="00E71048" w:rsidRPr="00E71048">
        <w:rPr>
          <w:lang w:val="en-US"/>
        </w:rPr>
        <w:t xml:space="preserve"> </w:t>
      </w:r>
      <w:r w:rsidR="00E71048">
        <w:rPr>
          <w:lang w:val="en-US"/>
        </w:rPr>
        <w:t>M</w:t>
      </w:r>
      <w:r w:rsidR="00E71048" w:rsidRPr="000D0432">
        <w:rPr>
          <w:lang w:val="en-US"/>
        </w:rPr>
        <w:t>.</w:t>
      </w:r>
      <w:r w:rsidR="00E71048">
        <w:rPr>
          <w:lang w:val="en-US"/>
        </w:rPr>
        <w:t xml:space="preserve"> Yoshida</w:t>
      </w:r>
      <w:r w:rsidR="00E71048">
        <w:rPr>
          <w:vertAlign w:val="superscript"/>
          <w:lang w:val="en-US"/>
        </w:rPr>
        <w:t>9</w:t>
      </w:r>
      <w:r w:rsidR="00E71048" w:rsidRPr="000D0432">
        <w:rPr>
          <w:lang w:val="en-US"/>
        </w:rPr>
        <w:t>,</w:t>
      </w:r>
      <w:r w:rsidR="00E71048" w:rsidRPr="00DE02EC">
        <w:rPr>
          <w:rFonts w:hint="eastAsia"/>
          <w:lang w:val="en-US"/>
        </w:rPr>
        <w:t xml:space="preserve"> </w:t>
      </w:r>
      <w:r w:rsidRPr="00DE02EC">
        <w:rPr>
          <w:rFonts w:hint="eastAsia"/>
          <w:lang w:val="en-US"/>
        </w:rPr>
        <w:t>and LHD Experiment Group</w:t>
      </w:r>
    </w:p>
    <w:p w14:paraId="1C81AAE7" w14:textId="77777777" w:rsidR="00E71048" w:rsidRDefault="00E71048" w:rsidP="00A4759F">
      <w:pPr>
        <w:pStyle w:val="Default"/>
        <w:jc w:val="center"/>
        <w:rPr>
          <w:i/>
          <w:iCs/>
          <w:sz w:val="22"/>
          <w:szCs w:val="22"/>
          <w:vertAlign w:val="superscript"/>
          <w:lang w:val="en-US"/>
        </w:rPr>
      </w:pPr>
    </w:p>
    <w:p w14:paraId="613D6677" w14:textId="63A4F0AA" w:rsidR="00E71048" w:rsidRPr="00A4759F" w:rsidRDefault="00A4759F" w:rsidP="00E71048">
      <w:pPr>
        <w:pStyle w:val="Default"/>
        <w:jc w:val="center"/>
        <w:rPr>
          <w:i/>
          <w:sz w:val="22"/>
          <w:szCs w:val="22"/>
        </w:rPr>
      </w:pPr>
      <w:r w:rsidRPr="00A4759F">
        <w:rPr>
          <w:i/>
          <w:sz w:val="22"/>
          <w:szCs w:val="22"/>
          <w:vertAlign w:val="superscript"/>
          <w:lang w:val="en-US"/>
        </w:rPr>
        <w:t>1</w:t>
      </w:r>
      <w:r w:rsidR="000D0432">
        <w:rPr>
          <w:i/>
          <w:sz w:val="22"/>
          <w:szCs w:val="22"/>
          <w:vertAlign w:val="superscript"/>
          <w:lang w:val="en-US"/>
        </w:rPr>
        <w:t xml:space="preserve"> </w:t>
      </w:r>
      <w:r w:rsidRPr="00A4759F">
        <w:rPr>
          <w:i/>
          <w:sz w:val="22"/>
          <w:szCs w:val="22"/>
          <w:lang w:val="en-US"/>
        </w:rPr>
        <w:t>National Institute for Fusion Science, National Institutes of Natural Sciences, Toki 509-5292, Japan</w:t>
      </w:r>
    </w:p>
    <w:p w14:paraId="271C3B03" w14:textId="03C54407" w:rsidR="00A4759F" w:rsidRPr="00A4759F" w:rsidRDefault="00A4759F" w:rsidP="00A4759F">
      <w:pPr>
        <w:pStyle w:val="Default"/>
        <w:jc w:val="center"/>
        <w:rPr>
          <w:i/>
          <w:sz w:val="22"/>
          <w:szCs w:val="22"/>
          <w:lang w:val="en-US"/>
        </w:rPr>
      </w:pPr>
      <w:r w:rsidRPr="00A4759F">
        <w:rPr>
          <w:i/>
          <w:sz w:val="22"/>
          <w:szCs w:val="22"/>
          <w:vertAlign w:val="superscript"/>
          <w:lang w:val="en-US"/>
        </w:rPr>
        <w:t>2</w:t>
      </w:r>
      <w:r w:rsidR="000D0432">
        <w:rPr>
          <w:i/>
          <w:sz w:val="22"/>
          <w:szCs w:val="22"/>
          <w:vertAlign w:val="superscript"/>
          <w:lang w:val="en-US"/>
        </w:rPr>
        <w:t xml:space="preserve"> </w:t>
      </w:r>
      <w:r w:rsidRPr="00A4759F">
        <w:rPr>
          <w:i/>
          <w:sz w:val="22"/>
          <w:szCs w:val="22"/>
          <w:lang w:val="en-US"/>
        </w:rPr>
        <w:t>The Graduate University for Advanced Studies, SOKENDAI, Japan</w:t>
      </w:r>
    </w:p>
    <w:p w14:paraId="566CF9E6" w14:textId="67214E49" w:rsidR="000D0432" w:rsidRDefault="000D0432" w:rsidP="000D0432">
      <w:pPr>
        <w:pStyle w:val="Default"/>
        <w:jc w:val="center"/>
        <w:rPr>
          <w:i/>
          <w:sz w:val="22"/>
          <w:szCs w:val="22"/>
          <w:lang w:val="en-US"/>
        </w:rPr>
      </w:pPr>
      <w:r w:rsidRPr="00A4759F">
        <w:rPr>
          <w:i/>
          <w:sz w:val="22"/>
          <w:szCs w:val="22"/>
          <w:vertAlign w:val="superscript"/>
          <w:lang w:val="en-US"/>
        </w:rPr>
        <w:t>3</w:t>
      </w:r>
      <w:r>
        <w:rPr>
          <w:i/>
          <w:sz w:val="22"/>
          <w:szCs w:val="22"/>
          <w:vertAlign w:val="superscript"/>
          <w:lang w:val="en-US"/>
        </w:rPr>
        <w:t xml:space="preserve"> </w:t>
      </w:r>
      <w:r w:rsidRPr="000D0432">
        <w:rPr>
          <w:i/>
          <w:sz w:val="22"/>
          <w:szCs w:val="22"/>
          <w:lang w:val="en-US"/>
        </w:rPr>
        <w:t>Department of Astronautics and Aeronautics, Chubu University, Japa</w:t>
      </w:r>
      <w:r>
        <w:rPr>
          <w:i/>
          <w:sz w:val="22"/>
          <w:szCs w:val="22"/>
          <w:lang w:val="en-US"/>
        </w:rPr>
        <w:t>n</w:t>
      </w:r>
    </w:p>
    <w:p w14:paraId="26DD639D" w14:textId="21236D35" w:rsidR="000D0432" w:rsidRPr="00A4759F" w:rsidRDefault="000D0432" w:rsidP="000D0432">
      <w:pPr>
        <w:pStyle w:val="Default"/>
        <w:jc w:val="center"/>
        <w:rPr>
          <w:i/>
          <w:sz w:val="22"/>
          <w:szCs w:val="22"/>
          <w:lang w:val="en-US"/>
        </w:rPr>
      </w:pPr>
      <w:r w:rsidRPr="00A4759F">
        <w:rPr>
          <w:i/>
          <w:sz w:val="22"/>
          <w:szCs w:val="22"/>
          <w:vertAlign w:val="superscript"/>
          <w:lang w:val="en-US"/>
        </w:rPr>
        <w:t>4</w:t>
      </w:r>
      <w:r>
        <w:rPr>
          <w:i/>
          <w:sz w:val="22"/>
          <w:szCs w:val="22"/>
          <w:vertAlign w:val="superscript"/>
          <w:lang w:val="en-US"/>
        </w:rPr>
        <w:t xml:space="preserve"> </w:t>
      </w:r>
      <w:r w:rsidRPr="00A4759F">
        <w:rPr>
          <w:i/>
          <w:sz w:val="22"/>
          <w:szCs w:val="22"/>
          <w:lang w:val="en-US"/>
        </w:rPr>
        <w:t>Research Institute for Applied Mechanics, Kyushu University,</w:t>
      </w:r>
      <w:r w:rsidR="00BE6F74">
        <w:rPr>
          <w:i/>
          <w:sz w:val="22"/>
          <w:szCs w:val="22"/>
          <w:lang w:val="en-US"/>
        </w:rPr>
        <w:t xml:space="preserve"> </w:t>
      </w:r>
      <w:r w:rsidRPr="00A4759F">
        <w:rPr>
          <w:i/>
          <w:sz w:val="22"/>
          <w:szCs w:val="22"/>
          <w:lang w:val="en-US"/>
        </w:rPr>
        <w:t>Japan</w:t>
      </w:r>
    </w:p>
    <w:p w14:paraId="470FC8C0" w14:textId="26AC2A08" w:rsidR="000D0432" w:rsidRDefault="000D0432" w:rsidP="000D0432">
      <w:pPr>
        <w:pStyle w:val="Default"/>
        <w:jc w:val="center"/>
        <w:rPr>
          <w:i/>
          <w:sz w:val="22"/>
          <w:szCs w:val="22"/>
          <w:lang w:val="en-US"/>
        </w:rPr>
      </w:pPr>
      <w:r>
        <w:rPr>
          <w:i/>
          <w:sz w:val="22"/>
          <w:szCs w:val="22"/>
          <w:vertAlign w:val="superscript"/>
          <w:lang w:val="en-US"/>
        </w:rPr>
        <w:t xml:space="preserve">5 </w:t>
      </w:r>
      <w:r w:rsidRPr="00A4759F">
        <w:rPr>
          <w:i/>
          <w:sz w:val="22"/>
          <w:szCs w:val="22"/>
          <w:lang w:val="en-US"/>
        </w:rPr>
        <w:t>Institute of Advanced Energy, Kyoto Universit</w:t>
      </w:r>
      <w:r w:rsidR="00BE6F74">
        <w:rPr>
          <w:i/>
          <w:sz w:val="22"/>
          <w:szCs w:val="22"/>
          <w:lang w:val="en-US"/>
        </w:rPr>
        <w:t>y</w:t>
      </w:r>
      <w:r w:rsidRPr="00A4759F">
        <w:rPr>
          <w:i/>
          <w:sz w:val="22"/>
          <w:szCs w:val="22"/>
          <w:lang w:val="en-US"/>
        </w:rPr>
        <w:t>, Japan</w:t>
      </w:r>
    </w:p>
    <w:p w14:paraId="1DA286BE" w14:textId="5B1584D7" w:rsidR="00E71048" w:rsidRPr="00DE02EC" w:rsidRDefault="00DA55A3" w:rsidP="00E71048">
      <w:pPr>
        <w:pStyle w:val="Default"/>
        <w:jc w:val="center"/>
        <w:rPr>
          <w:i/>
          <w:sz w:val="22"/>
          <w:szCs w:val="22"/>
          <w:lang w:val="en-US"/>
        </w:rPr>
      </w:pPr>
      <w:r>
        <w:rPr>
          <w:i/>
          <w:sz w:val="22"/>
          <w:szCs w:val="22"/>
          <w:vertAlign w:val="superscript"/>
          <w:lang w:val="en-US"/>
        </w:rPr>
        <w:t xml:space="preserve">6 </w:t>
      </w:r>
      <w:r w:rsidR="00E71048" w:rsidRPr="00DE02EC">
        <w:rPr>
          <w:i/>
          <w:sz w:val="22"/>
          <w:szCs w:val="22"/>
          <w:lang w:val="en-US"/>
        </w:rPr>
        <w:t>Dep</w:t>
      </w:r>
      <w:r w:rsidR="00E71048" w:rsidRPr="00DE02EC">
        <w:rPr>
          <w:rFonts w:hint="eastAsia"/>
          <w:i/>
          <w:sz w:val="22"/>
          <w:szCs w:val="22"/>
          <w:lang w:val="en-US"/>
        </w:rPr>
        <w:t>ar</w:t>
      </w:r>
      <w:r w:rsidR="00E71048" w:rsidRPr="00DE02EC">
        <w:rPr>
          <w:i/>
          <w:sz w:val="22"/>
          <w:szCs w:val="22"/>
          <w:lang w:val="en-US"/>
        </w:rPr>
        <w:t>t</w:t>
      </w:r>
      <w:r w:rsidR="00E71048" w:rsidRPr="00DE02EC">
        <w:rPr>
          <w:rFonts w:hint="eastAsia"/>
          <w:i/>
          <w:sz w:val="22"/>
          <w:szCs w:val="22"/>
          <w:lang w:val="en-US"/>
        </w:rPr>
        <w:t>ment</w:t>
      </w:r>
      <w:r w:rsidR="00E71048" w:rsidRPr="00DE02EC">
        <w:rPr>
          <w:i/>
          <w:sz w:val="22"/>
          <w:szCs w:val="22"/>
          <w:lang w:val="en-US"/>
        </w:rPr>
        <w:t xml:space="preserve"> of Energy Engineering and Science, Nagoya University, Japan</w:t>
      </w:r>
    </w:p>
    <w:p w14:paraId="3CA36DEE" w14:textId="4DF2836F" w:rsidR="00A4759F" w:rsidRPr="00A4759F" w:rsidRDefault="00DA55A3" w:rsidP="00A4759F">
      <w:pPr>
        <w:pStyle w:val="Default"/>
        <w:jc w:val="center"/>
        <w:rPr>
          <w:i/>
          <w:sz w:val="22"/>
          <w:szCs w:val="22"/>
          <w:lang w:val="en-US"/>
        </w:rPr>
      </w:pPr>
      <w:r>
        <w:rPr>
          <w:i/>
          <w:sz w:val="22"/>
          <w:szCs w:val="22"/>
          <w:vertAlign w:val="superscript"/>
          <w:lang w:val="en-US"/>
        </w:rPr>
        <w:t>7</w:t>
      </w:r>
      <w:r w:rsidR="000D0432">
        <w:rPr>
          <w:i/>
          <w:sz w:val="22"/>
          <w:szCs w:val="22"/>
          <w:vertAlign w:val="superscript"/>
          <w:lang w:val="en-US"/>
        </w:rPr>
        <w:t xml:space="preserve"> </w:t>
      </w:r>
      <w:r w:rsidR="00A4759F" w:rsidRPr="00A4759F">
        <w:rPr>
          <w:i/>
          <w:sz w:val="22"/>
          <w:szCs w:val="22"/>
          <w:lang w:val="en-US"/>
        </w:rPr>
        <w:t>Graduate School of Frontier Sciences, The University of Tokyo, Japan</w:t>
      </w:r>
    </w:p>
    <w:p w14:paraId="09320894" w14:textId="7ADEC8D5" w:rsidR="00E71048" w:rsidRPr="00DE02EC" w:rsidRDefault="00DA55A3" w:rsidP="00E71048">
      <w:pPr>
        <w:pStyle w:val="Default"/>
        <w:jc w:val="center"/>
        <w:rPr>
          <w:i/>
          <w:iCs/>
          <w:sz w:val="22"/>
          <w:szCs w:val="22"/>
          <w:lang w:val="en-GB"/>
        </w:rPr>
      </w:pPr>
      <w:r>
        <w:rPr>
          <w:i/>
          <w:sz w:val="22"/>
          <w:szCs w:val="22"/>
          <w:vertAlign w:val="superscript"/>
          <w:lang w:val="en-GB"/>
        </w:rPr>
        <w:t xml:space="preserve">8 </w:t>
      </w:r>
      <w:r w:rsidR="00E71048" w:rsidRPr="00DE02EC">
        <w:rPr>
          <w:i/>
          <w:iCs/>
          <w:sz w:val="22"/>
          <w:szCs w:val="22"/>
          <w:lang w:val="en-GB"/>
        </w:rPr>
        <w:t>Research Center for Development of Far-Infrared Region, University of Fukui, Japan</w:t>
      </w:r>
    </w:p>
    <w:p w14:paraId="64BD22B1" w14:textId="4FCB8678" w:rsidR="00A4759F" w:rsidRPr="00A4759F" w:rsidRDefault="00DA55A3" w:rsidP="00A4759F">
      <w:pPr>
        <w:pStyle w:val="Default"/>
        <w:jc w:val="center"/>
        <w:rPr>
          <w:i/>
          <w:sz w:val="22"/>
          <w:szCs w:val="22"/>
          <w:lang w:val="en-US"/>
        </w:rPr>
      </w:pPr>
      <w:r>
        <w:rPr>
          <w:i/>
          <w:sz w:val="22"/>
          <w:szCs w:val="22"/>
          <w:vertAlign w:val="superscript"/>
          <w:lang w:val="en-GB"/>
        </w:rPr>
        <w:t>9</w:t>
      </w:r>
      <w:r w:rsidR="000D0432">
        <w:rPr>
          <w:i/>
          <w:sz w:val="22"/>
          <w:szCs w:val="22"/>
          <w:vertAlign w:val="superscript"/>
          <w:lang w:val="en-US"/>
        </w:rPr>
        <w:t xml:space="preserve"> </w:t>
      </w:r>
      <w:r w:rsidR="00A4759F" w:rsidRPr="00A4759F">
        <w:rPr>
          <w:i/>
          <w:sz w:val="22"/>
          <w:szCs w:val="22"/>
          <w:lang w:val="en-US"/>
        </w:rPr>
        <w:t>National Institutes for Quantum Science and Technology, Japan</w:t>
      </w:r>
    </w:p>
    <w:p w14:paraId="536DF3AA" w14:textId="77777777" w:rsidR="00172F51" w:rsidRPr="00A4759F" w:rsidRDefault="00172F51" w:rsidP="007C1473">
      <w:pPr>
        <w:pStyle w:val="Default"/>
        <w:jc w:val="center"/>
        <w:rPr>
          <w:lang w:val="en-US"/>
        </w:rPr>
      </w:pPr>
    </w:p>
    <w:p w14:paraId="3C299BA5" w14:textId="77777777" w:rsidR="00172F51" w:rsidRPr="007C1473" w:rsidRDefault="00172F51" w:rsidP="007C1473">
      <w:pPr>
        <w:pStyle w:val="Default"/>
        <w:jc w:val="center"/>
        <w:rPr>
          <w:lang w:val="en-US"/>
        </w:rPr>
      </w:pPr>
    </w:p>
    <w:p w14:paraId="1DCA273F" w14:textId="58DB1070" w:rsidR="00602B63" w:rsidRDefault="00480B8D" w:rsidP="00480B8D">
      <w:pPr>
        <w:pStyle w:val="Default"/>
        <w:jc w:val="both"/>
      </w:pPr>
      <w:r w:rsidRPr="00480B8D">
        <w:t>Confinement of high-temperature plasmas is believed to be limited by so-called microscale turbulence, such as ion temperature gradient (ITG)</w:t>
      </w:r>
      <w:r>
        <w:t xml:space="preserve"> mode</w:t>
      </w:r>
      <w:r w:rsidRPr="00480B8D">
        <w:t xml:space="preserve">, trapped electron mode (TEM), and </w:t>
      </w:r>
      <w:r>
        <w:t>electron temp</w:t>
      </w:r>
      <w:r w:rsidR="00323EF3">
        <w:t>e</w:t>
      </w:r>
      <w:r>
        <w:t>rature gradient (</w:t>
      </w:r>
      <w:r w:rsidRPr="00480B8D">
        <w:t>ETG</w:t>
      </w:r>
      <w:r>
        <w:t>) mode, etc.</w:t>
      </w:r>
      <w:r w:rsidRPr="00480B8D">
        <w:t>, which have scales about the Larmor radius of ions and electrons. In order to characterize these turbulences and verify the interaction between them, it is necessary to observe each turbulence at the same time and place.</w:t>
      </w:r>
      <w:r w:rsidR="00685258" w:rsidRPr="00685258">
        <w:t xml:space="preserve"> We have installed t</w:t>
      </w:r>
      <w:r w:rsidR="00685258">
        <w:t>wo</w:t>
      </w:r>
      <w:r w:rsidR="00685258" w:rsidRPr="00685258">
        <w:t xml:space="preserve"> types of millimeter-wave scattering </w:t>
      </w:r>
      <w:r w:rsidR="00685258">
        <w:t>systems</w:t>
      </w:r>
      <w:r w:rsidR="00685258" w:rsidRPr="00685258">
        <w:t xml:space="preserve"> to observe ion-scale and electron-scale turbulence at the same location and time in LHD plasmas.</w:t>
      </w:r>
    </w:p>
    <w:p w14:paraId="43DDBF0D" w14:textId="389DC7BD" w:rsidR="00BC5174" w:rsidRDefault="00BC5174" w:rsidP="0084623C">
      <w:pPr>
        <w:pStyle w:val="Default"/>
        <w:jc w:val="both"/>
      </w:pPr>
      <w:r w:rsidRPr="00BC5174">
        <w:t xml:space="preserve">For the electron-scale turbulence measurements, a scattering system </w:t>
      </w:r>
      <w:r w:rsidR="00C35C1D">
        <w:t>using 90 GHz</w:t>
      </w:r>
      <w:r w:rsidRPr="00BC5174">
        <w:t xml:space="preserve"> millimeter waves </w:t>
      </w:r>
      <w:r w:rsidR="00C35C1D">
        <w:t>have</w:t>
      </w:r>
      <w:r w:rsidRPr="00BC5174">
        <w:t xml:space="preserve"> </w:t>
      </w:r>
      <w:r w:rsidR="00C35C1D">
        <w:t xml:space="preserve">been </w:t>
      </w:r>
      <w:r w:rsidRPr="00BC5174">
        <w:t>applied</w:t>
      </w:r>
      <w:r w:rsidR="00C35C1D">
        <w:t xml:space="preserve"> [1] and recently 150 GHz has been added</w:t>
      </w:r>
      <w:r w:rsidRPr="00BC5174">
        <w:t>.</w:t>
      </w:r>
      <w:r>
        <w:rPr>
          <w:rFonts w:hint="eastAsia"/>
          <w:lang w:eastAsia="ja-JP"/>
        </w:rPr>
        <w:t xml:space="preserve"> </w:t>
      </w:r>
      <w:r w:rsidR="0084623C">
        <w:t>The incident wave is injected into the plasma along a horizontal axis in a horizontal cross section. The scattered waves are received by three antennas: one receives backscattered waves at about 160 degrees, while the second and third receive scattered waves at nearly 90 and 110 degrees, respectively.</w:t>
      </w:r>
      <w:r>
        <w:t xml:space="preserve"> </w:t>
      </w:r>
      <w:r w:rsidR="00C3326F">
        <w:t>This allows multiple wavenumbers to be observed simultaneously. In addition, because of the different angles of reception of the scattered waves, turbulent wavenumber components in different directions can be observed, and the anisotropy of turbulence can be investigated. For further investigation, we have constructed a system that can also observe turbulence of the same magnitude but in different directions using electromagnetic waves of different frequencies.</w:t>
      </w:r>
    </w:p>
    <w:p w14:paraId="23D69A01" w14:textId="430270AF" w:rsidR="00BD3CED" w:rsidRDefault="00685258" w:rsidP="008579E2">
      <w:pPr>
        <w:pStyle w:val="Default"/>
        <w:jc w:val="both"/>
        <w:rPr>
          <w:lang w:eastAsia="ja-JP"/>
        </w:rPr>
      </w:pPr>
      <w:r>
        <w:rPr>
          <w:rFonts w:hint="eastAsia"/>
          <w:lang w:eastAsia="ja-JP"/>
        </w:rPr>
        <w:t>F</w:t>
      </w:r>
      <w:r>
        <w:rPr>
          <w:lang w:eastAsia="ja-JP"/>
        </w:rPr>
        <w:t xml:space="preserve">or ion-scale turbulence measurements, </w:t>
      </w:r>
      <w:r w:rsidR="00C3326F">
        <w:rPr>
          <w:lang w:eastAsia="ja-JP"/>
        </w:rPr>
        <w:t xml:space="preserve">multi-channel Doppler back-scattering (DBS or Doppler reflectometer) </w:t>
      </w:r>
      <w:r w:rsidR="00C35C1D">
        <w:rPr>
          <w:lang w:eastAsia="ja-JP"/>
        </w:rPr>
        <w:t>h</w:t>
      </w:r>
      <w:r w:rsidR="00C3326F">
        <w:rPr>
          <w:lang w:eastAsia="ja-JP"/>
        </w:rPr>
        <w:t xml:space="preserve">as </w:t>
      </w:r>
      <w:r w:rsidR="00C35C1D">
        <w:rPr>
          <w:lang w:eastAsia="ja-JP"/>
        </w:rPr>
        <w:t xml:space="preserve">been </w:t>
      </w:r>
      <w:r w:rsidR="00C3326F">
        <w:rPr>
          <w:lang w:eastAsia="ja-JP"/>
        </w:rPr>
        <w:t>applied</w:t>
      </w:r>
      <w:r w:rsidR="00BE57A5">
        <w:rPr>
          <w:lang w:eastAsia="ja-JP"/>
        </w:rPr>
        <w:t xml:space="preserve"> [2-4]</w:t>
      </w:r>
      <w:r w:rsidR="00C3326F">
        <w:rPr>
          <w:lang w:eastAsia="ja-JP"/>
        </w:rPr>
        <w:t xml:space="preserve">. Especially, </w:t>
      </w:r>
      <w:r w:rsidR="00BD3CED">
        <w:rPr>
          <w:lang w:eastAsia="ja-JP"/>
        </w:rPr>
        <w:t>s</w:t>
      </w:r>
      <w:r w:rsidR="00BD3CED" w:rsidRPr="00BD3CED">
        <w:rPr>
          <w:lang w:eastAsia="ja-JP"/>
        </w:rPr>
        <w:t xml:space="preserve">ince the measurement position of DBS varies with the plasma density, a frequency comb was introduced to achieve a position measurement equivalent to that of the above </w:t>
      </w:r>
      <w:r w:rsidR="008579E2">
        <w:rPr>
          <w:lang w:eastAsia="ja-JP"/>
        </w:rPr>
        <w:t>90 GHz mi</w:t>
      </w:r>
      <w:r w:rsidR="00323EF3">
        <w:rPr>
          <w:lang w:eastAsia="ja-JP"/>
        </w:rPr>
        <w:t>l</w:t>
      </w:r>
      <w:r w:rsidR="008579E2">
        <w:rPr>
          <w:lang w:eastAsia="ja-JP"/>
        </w:rPr>
        <w:t xml:space="preserve">limeter-wave </w:t>
      </w:r>
      <w:r w:rsidR="00BD3CED" w:rsidRPr="00BD3CED">
        <w:rPr>
          <w:lang w:eastAsia="ja-JP"/>
        </w:rPr>
        <w:t>scatter</w:t>
      </w:r>
      <w:r w:rsidR="008579E2">
        <w:rPr>
          <w:lang w:eastAsia="ja-JP"/>
        </w:rPr>
        <w:t>ing system</w:t>
      </w:r>
      <w:r w:rsidR="00BD3CED" w:rsidRPr="00BD3CED">
        <w:rPr>
          <w:lang w:eastAsia="ja-JP"/>
        </w:rPr>
        <w:t xml:space="preserve"> by performing simultaneous multi-point measurement.</w:t>
      </w:r>
    </w:p>
    <w:p w14:paraId="7BD9D8A8" w14:textId="41CF7D89" w:rsidR="00C35C1D" w:rsidRDefault="00C35C1D" w:rsidP="00A4759F">
      <w:pPr>
        <w:pStyle w:val="Default"/>
        <w:rPr>
          <w:lang w:eastAsia="ja-JP"/>
        </w:rPr>
      </w:pPr>
    </w:p>
    <w:p w14:paraId="500FC510" w14:textId="2F840E92" w:rsidR="00BE6F74" w:rsidRPr="00BE6F74" w:rsidRDefault="00BE6F74" w:rsidP="00A4759F">
      <w:pPr>
        <w:pStyle w:val="Default"/>
        <w:rPr>
          <w:b/>
          <w:bCs/>
          <w:lang w:eastAsia="ja-JP"/>
        </w:rPr>
      </w:pPr>
      <w:r w:rsidRPr="00BE6F74">
        <w:rPr>
          <w:rFonts w:hint="eastAsia"/>
          <w:b/>
          <w:bCs/>
          <w:lang w:eastAsia="ja-JP"/>
        </w:rPr>
        <w:t>R</w:t>
      </w:r>
      <w:r w:rsidRPr="00BE6F74">
        <w:rPr>
          <w:b/>
          <w:bCs/>
          <w:lang w:eastAsia="ja-JP"/>
        </w:rPr>
        <w:t>eferences</w:t>
      </w:r>
    </w:p>
    <w:p w14:paraId="710A70C8" w14:textId="77777777" w:rsidR="00BD3CED" w:rsidRPr="00480B8D" w:rsidRDefault="00BD3CED" w:rsidP="00BD3CED">
      <w:pPr>
        <w:pStyle w:val="Default"/>
        <w:jc w:val="both"/>
        <w:rPr>
          <w:lang w:val="en-US" w:eastAsia="ja-JP"/>
        </w:rPr>
      </w:pPr>
      <w:r w:rsidRPr="00480B8D">
        <w:rPr>
          <w:lang w:val="en-US" w:eastAsia="ja-JP"/>
        </w:rPr>
        <w:t>[</w:t>
      </w:r>
      <w:r>
        <w:rPr>
          <w:lang w:val="en-US" w:eastAsia="ja-JP"/>
        </w:rPr>
        <w:t>1</w:t>
      </w:r>
      <w:r w:rsidRPr="00480B8D">
        <w:rPr>
          <w:lang w:val="en-US" w:eastAsia="ja-JP"/>
        </w:rPr>
        <w:t>] T.</w:t>
      </w:r>
      <w:r w:rsidRPr="00480B8D">
        <w:rPr>
          <w:sz w:val="22"/>
          <w:szCs w:val="22"/>
        </w:rPr>
        <w:t xml:space="preserve"> </w:t>
      </w:r>
      <w:r w:rsidRPr="00480B8D">
        <w:rPr>
          <w:lang w:val="en-US" w:eastAsia="ja-JP"/>
        </w:rPr>
        <w:t xml:space="preserve">Tokuzawa </w:t>
      </w:r>
      <w:r w:rsidRPr="00480B8D">
        <w:rPr>
          <w:i/>
          <w:iCs/>
          <w:lang w:val="en-US" w:eastAsia="ja-JP"/>
        </w:rPr>
        <w:t>et al.</w:t>
      </w:r>
      <w:r w:rsidRPr="00480B8D">
        <w:rPr>
          <w:lang w:val="en-US" w:eastAsia="ja-JP"/>
        </w:rPr>
        <w:t xml:space="preserve">, </w:t>
      </w:r>
      <w:r w:rsidRPr="00480B8D">
        <w:rPr>
          <w:lang w:eastAsia="ja-JP"/>
        </w:rPr>
        <w:t>Rev. Sci. Instrum. </w:t>
      </w:r>
      <w:r w:rsidRPr="00480B8D">
        <w:rPr>
          <w:b/>
          <w:bCs/>
          <w:lang w:eastAsia="ja-JP"/>
        </w:rPr>
        <w:t>92</w:t>
      </w:r>
      <w:r w:rsidRPr="00480B8D">
        <w:rPr>
          <w:lang w:eastAsia="ja-JP"/>
        </w:rPr>
        <w:t>, 043536 (2021).</w:t>
      </w:r>
    </w:p>
    <w:p w14:paraId="3895A03E" w14:textId="77777777" w:rsidR="00BD3CED" w:rsidRDefault="00BD3CED" w:rsidP="00BD3CED">
      <w:pPr>
        <w:pStyle w:val="Default"/>
        <w:jc w:val="both"/>
        <w:rPr>
          <w:lang w:val="en-US" w:eastAsia="ja-JP"/>
        </w:rPr>
      </w:pPr>
      <w:r>
        <w:rPr>
          <w:lang w:val="en-US" w:eastAsia="ja-JP"/>
        </w:rPr>
        <w:t xml:space="preserve">[2] </w:t>
      </w:r>
      <w:r w:rsidRPr="00C35C1D">
        <w:rPr>
          <w:lang w:val="en-US" w:eastAsia="ja-JP"/>
        </w:rPr>
        <w:t>T. Tokuzawa et al., Plasma Fusion Res. 9, 1402149 (2014).</w:t>
      </w:r>
    </w:p>
    <w:p w14:paraId="5F314077" w14:textId="77777777" w:rsidR="00BD3CED" w:rsidRPr="00480B8D" w:rsidRDefault="00BD3CED" w:rsidP="00BD3CED">
      <w:pPr>
        <w:pStyle w:val="Default"/>
        <w:jc w:val="both"/>
        <w:rPr>
          <w:sz w:val="22"/>
          <w:szCs w:val="22"/>
        </w:rPr>
      </w:pPr>
      <w:r w:rsidRPr="00480B8D">
        <w:rPr>
          <w:lang w:val="en-US" w:eastAsia="ja-JP"/>
        </w:rPr>
        <w:t>[</w:t>
      </w:r>
      <w:r>
        <w:rPr>
          <w:lang w:val="en-US" w:eastAsia="ja-JP"/>
        </w:rPr>
        <w:t>3</w:t>
      </w:r>
      <w:r w:rsidRPr="00480B8D">
        <w:rPr>
          <w:lang w:val="en-US" w:eastAsia="ja-JP"/>
        </w:rPr>
        <w:t xml:space="preserve">] T. Tokuzawa </w:t>
      </w:r>
      <w:r w:rsidRPr="00480B8D">
        <w:rPr>
          <w:i/>
          <w:iCs/>
          <w:lang w:val="en-US" w:eastAsia="ja-JP"/>
        </w:rPr>
        <w:t>et al.</w:t>
      </w:r>
      <w:r w:rsidRPr="00480B8D">
        <w:rPr>
          <w:lang w:val="en-US" w:eastAsia="ja-JP"/>
        </w:rPr>
        <w:t xml:space="preserve">, Appl. Sci. </w:t>
      </w:r>
      <w:r w:rsidRPr="00480B8D">
        <w:rPr>
          <w:b/>
          <w:bCs/>
          <w:lang w:val="en-US" w:eastAsia="ja-JP"/>
        </w:rPr>
        <w:t>12</w:t>
      </w:r>
      <w:r w:rsidRPr="00480B8D">
        <w:rPr>
          <w:lang w:val="en-US" w:eastAsia="ja-JP"/>
        </w:rPr>
        <w:t xml:space="preserve"> (9), 4744 (2022).</w:t>
      </w:r>
      <w:r w:rsidRPr="00480B8D">
        <w:rPr>
          <w:sz w:val="22"/>
          <w:szCs w:val="22"/>
        </w:rPr>
        <w:t xml:space="preserve"> </w:t>
      </w:r>
    </w:p>
    <w:p w14:paraId="7F82FC2E" w14:textId="77777777" w:rsidR="00BD3CED" w:rsidRPr="00480B8D" w:rsidRDefault="00BD3CED" w:rsidP="00BD3CED">
      <w:pPr>
        <w:pStyle w:val="Default"/>
        <w:jc w:val="both"/>
        <w:rPr>
          <w:lang w:val="en-US" w:eastAsia="ja-JP"/>
        </w:rPr>
      </w:pPr>
      <w:r w:rsidRPr="00480B8D">
        <w:rPr>
          <w:lang w:val="en-US" w:eastAsia="ja-JP"/>
        </w:rPr>
        <w:t>[</w:t>
      </w:r>
      <w:r>
        <w:rPr>
          <w:lang w:val="en-US" w:eastAsia="ja-JP"/>
        </w:rPr>
        <w:t>4</w:t>
      </w:r>
      <w:r w:rsidRPr="00480B8D">
        <w:rPr>
          <w:lang w:val="en-US" w:eastAsia="ja-JP"/>
        </w:rPr>
        <w:t>] T.</w:t>
      </w:r>
      <w:r>
        <w:rPr>
          <w:lang w:val="en-US" w:eastAsia="ja-JP"/>
        </w:rPr>
        <w:t xml:space="preserve"> Nasu</w:t>
      </w:r>
      <w:r w:rsidRPr="00480B8D">
        <w:rPr>
          <w:lang w:val="en-US" w:eastAsia="ja-JP"/>
        </w:rPr>
        <w:t xml:space="preserve"> </w:t>
      </w:r>
      <w:r w:rsidRPr="00480B8D">
        <w:rPr>
          <w:i/>
          <w:iCs/>
          <w:lang w:val="en-US" w:eastAsia="ja-JP"/>
        </w:rPr>
        <w:t>et al.</w:t>
      </w:r>
      <w:r w:rsidRPr="00480B8D">
        <w:rPr>
          <w:lang w:val="en-US" w:eastAsia="ja-JP"/>
        </w:rPr>
        <w:t xml:space="preserve">, </w:t>
      </w:r>
      <w:r w:rsidRPr="00480B8D">
        <w:rPr>
          <w:lang w:eastAsia="ja-JP"/>
        </w:rPr>
        <w:t xml:space="preserve">Rev. Sci. Instrum. </w:t>
      </w:r>
      <w:r w:rsidRPr="00480B8D">
        <w:rPr>
          <w:b/>
          <w:bCs/>
          <w:lang w:eastAsia="ja-JP"/>
        </w:rPr>
        <w:t>93</w:t>
      </w:r>
      <w:r w:rsidRPr="00480B8D">
        <w:rPr>
          <w:lang w:eastAsia="ja-JP"/>
        </w:rPr>
        <w:t>, 113518 (2022)</w:t>
      </w:r>
      <w:r>
        <w:rPr>
          <w:lang w:eastAsia="ja-JP"/>
        </w:rPr>
        <w:t>.</w:t>
      </w:r>
    </w:p>
    <w:sectPr w:rsidR="00BD3CED" w:rsidRPr="00480B8D" w:rsidSect="008A02C6">
      <w:pgSz w:w="11906" w:h="16838"/>
      <w:pgMar w:top="1701" w:right="1701" w:bottom="170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835AB6" w14:textId="77777777" w:rsidR="00507908" w:rsidRDefault="00507908" w:rsidP="001B5B00">
      <w:pPr>
        <w:spacing w:after="0" w:line="240" w:lineRule="auto"/>
      </w:pPr>
      <w:r>
        <w:separator/>
      </w:r>
    </w:p>
  </w:endnote>
  <w:endnote w:type="continuationSeparator" w:id="0">
    <w:p w14:paraId="3539CFEA" w14:textId="77777777" w:rsidR="00507908" w:rsidRDefault="00507908" w:rsidP="001B5B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游ゴシック Light">
    <w:panose1 w:val="020B0300000000000000"/>
    <w:charset w:val="80"/>
    <w:family w:val="modern"/>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48D6B8" w14:textId="77777777" w:rsidR="00507908" w:rsidRDefault="00507908" w:rsidP="001B5B00">
      <w:pPr>
        <w:spacing w:after="0" w:line="240" w:lineRule="auto"/>
      </w:pPr>
      <w:r>
        <w:separator/>
      </w:r>
    </w:p>
  </w:footnote>
  <w:footnote w:type="continuationSeparator" w:id="0">
    <w:p w14:paraId="07F0939A" w14:textId="77777777" w:rsidR="00507908" w:rsidRDefault="00507908" w:rsidP="001B5B00">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72F51"/>
    <w:rsid w:val="0007701F"/>
    <w:rsid w:val="000D0432"/>
    <w:rsid w:val="00172F51"/>
    <w:rsid w:val="001B5B00"/>
    <w:rsid w:val="002613C6"/>
    <w:rsid w:val="002A0132"/>
    <w:rsid w:val="002B1B1E"/>
    <w:rsid w:val="00323EF3"/>
    <w:rsid w:val="0047107B"/>
    <w:rsid w:val="00480B8D"/>
    <w:rsid w:val="004B6517"/>
    <w:rsid w:val="004E0655"/>
    <w:rsid w:val="00507908"/>
    <w:rsid w:val="00574ABC"/>
    <w:rsid w:val="005B2E78"/>
    <w:rsid w:val="00602B63"/>
    <w:rsid w:val="00685258"/>
    <w:rsid w:val="006B7807"/>
    <w:rsid w:val="007C1473"/>
    <w:rsid w:val="0084623C"/>
    <w:rsid w:val="008579E2"/>
    <w:rsid w:val="00882CAD"/>
    <w:rsid w:val="008A02C6"/>
    <w:rsid w:val="008E26FD"/>
    <w:rsid w:val="00910550"/>
    <w:rsid w:val="0097624A"/>
    <w:rsid w:val="009A3324"/>
    <w:rsid w:val="00A4759F"/>
    <w:rsid w:val="00B14154"/>
    <w:rsid w:val="00BC5174"/>
    <w:rsid w:val="00BD3CED"/>
    <w:rsid w:val="00BE57A5"/>
    <w:rsid w:val="00BE6F74"/>
    <w:rsid w:val="00C3326F"/>
    <w:rsid w:val="00C35C1D"/>
    <w:rsid w:val="00C67C56"/>
    <w:rsid w:val="00DA55A3"/>
    <w:rsid w:val="00DC42A2"/>
    <w:rsid w:val="00DE02EC"/>
    <w:rsid w:val="00E16B73"/>
    <w:rsid w:val="00E412FD"/>
    <w:rsid w:val="00E50186"/>
    <w:rsid w:val="00E71048"/>
    <w:rsid w:val="00F724D4"/>
    <w:rsid w:val="00FD0DCC"/>
  </w:rsids>
  <m:mathPr>
    <m:mathFont m:val="Cambria Math"/>
    <m:brkBin m:val="before"/>
    <m:brkBinSub m:val="--"/>
    <m:smallFrac m:val="0"/>
    <m:dispDef/>
    <m:lMargin m:val="0"/>
    <m:rMargin m:val="0"/>
    <m:defJc m:val="centerGroup"/>
    <m:wrapIndent m:val="1440"/>
    <m:intLim m:val="subSup"/>
    <m:naryLim m:val="undOvr"/>
  </m:mathPr>
  <w:themeFontLang w:val="el-GR"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9EE87AF"/>
  <w15:docId w15:val="{A18B8BAB-101B-4DF1-9CFD-4E9B9295FD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72F51"/>
    <w:pPr>
      <w:spacing w:after="200" w:line="276" w:lineRule="auto"/>
    </w:pPr>
    <w:rPr>
      <w:rFonts w:ascii="Calibri" w:hAnsi="Calibri"/>
      <w:sz w:val="22"/>
      <w:szCs w:val="22"/>
      <w:lang w:val="el-GR"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172F51"/>
    <w:pPr>
      <w:autoSpaceDE w:val="0"/>
      <w:autoSpaceDN w:val="0"/>
      <w:adjustRightInd w:val="0"/>
    </w:pPr>
    <w:rPr>
      <w:color w:val="000000"/>
      <w:sz w:val="24"/>
      <w:szCs w:val="24"/>
      <w:lang w:val="el-GR" w:eastAsia="el-GR"/>
    </w:rPr>
  </w:style>
  <w:style w:type="paragraph" w:styleId="a3">
    <w:name w:val="Balloon Text"/>
    <w:basedOn w:val="a"/>
    <w:link w:val="a4"/>
    <w:rsid w:val="002A0132"/>
    <w:pPr>
      <w:spacing w:after="0" w:line="240" w:lineRule="auto"/>
    </w:pPr>
    <w:rPr>
      <w:rFonts w:ascii="Tahoma" w:hAnsi="Tahoma" w:cs="Tahoma"/>
      <w:sz w:val="16"/>
      <w:szCs w:val="16"/>
    </w:rPr>
  </w:style>
  <w:style w:type="character" w:customStyle="1" w:styleId="a4">
    <w:name w:val="吹き出し (文字)"/>
    <w:basedOn w:val="a0"/>
    <w:link w:val="a3"/>
    <w:rsid w:val="002A0132"/>
    <w:rPr>
      <w:rFonts w:ascii="Tahoma" w:hAnsi="Tahoma" w:cs="Tahoma"/>
      <w:sz w:val="16"/>
      <w:szCs w:val="16"/>
      <w:lang w:val="el-GR" w:eastAsia="el-GR"/>
    </w:rPr>
  </w:style>
  <w:style w:type="character" w:styleId="a5">
    <w:name w:val="Hyperlink"/>
    <w:basedOn w:val="a0"/>
    <w:uiPriority w:val="99"/>
    <w:semiHidden/>
    <w:unhideWhenUsed/>
    <w:rsid w:val="0084623C"/>
    <w:rPr>
      <w:color w:val="0000FF"/>
      <w:u w:val="single"/>
    </w:rPr>
  </w:style>
  <w:style w:type="paragraph" w:styleId="a6">
    <w:name w:val="header"/>
    <w:basedOn w:val="a"/>
    <w:link w:val="a7"/>
    <w:unhideWhenUsed/>
    <w:rsid w:val="001B5B00"/>
    <w:pPr>
      <w:tabs>
        <w:tab w:val="center" w:pos="4252"/>
        <w:tab w:val="right" w:pos="8504"/>
      </w:tabs>
      <w:snapToGrid w:val="0"/>
    </w:pPr>
  </w:style>
  <w:style w:type="character" w:customStyle="1" w:styleId="a7">
    <w:name w:val="ヘッダー (文字)"/>
    <w:basedOn w:val="a0"/>
    <w:link w:val="a6"/>
    <w:rsid w:val="001B5B00"/>
    <w:rPr>
      <w:rFonts w:ascii="Calibri" w:hAnsi="Calibri"/>
      <w:sz w:val="22"/>
      <w:szCs w:val="22"/>
      <w:lang w:val="el-GR" w:eastAsia="el-GR"/>
    </w:rPr>
  </w:style>
  <w:style w:type="paragraph" w:styleId="a8">
    <w:name w:val="footer"/>
    <w:basedOn w:val="a"/>
    <w:link w:val="a9"/>
    <w:unhideWhenUsed/>
    <w:rsid w:val="001B5B00"/>
    <w:pPr>
      <w:tabs>
        <w:tab w:val="center" w:pos="4252"/>
        <w:tab w:val="right" w:pos="8504"/>
      </w:tabs>
      <w:snapToGrid w:val="0"/>
    </w:pPr>
  </w:style>
  <w:style w:type="character" w:customStyle="1" w:styleId="a9">
    <w:name w:val="フッター (文字)"/>
    <w:basedOn w:val="a0"/>
    <w:link w:val="a8"/>
    <w:rsid w:val="001B5B00"/>
    <w:rPr>
      <w:rFonts w:ascii="Calibri" w:hAnsi="Calibri"/>
      <w:sz w:val="22"/>
      <w:szCs w:val="22"/>
      <w:lang w:val="el-GR"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1502</Words>
  <Characters>1713</Characters>
  <Application>Microsoft Office Word</Application>
  <DocSecurity>0</DocSecurity>
  <Lines>57</Lines>
  <Paragraphs>30</Paragraphs>
  <ScaleCrop>false</ScaleCrop>
  <HeadingPairs>
    <vt:vector size="6" baseType="variant">
      <vt:variant>
        <vt:lpstr>タイトル</vt:lpstr>
      </vt:variant>
      <vt:variant>
        <vt:i4>1</vt:i4>
      </vt:variant>
      <vt:variant>
        <vt:lpstr>Title</vt:lpstr>
      </vt:variant>
      <vt:variant>
        <vt:i4>1</vt:i4>
      </vt:variant>
      <vt:variant>
        <vt:lpstr>Τίτλος</vt:lpstr>
      </vt:variant>
      <vt:variant>
        <vt:i4>1</vt:i4>
      </vt:variant>
    </vt:vector>
  </HeadingPairs>
  <TitlesOfParts>
    <vt:vector size="3" baseType="lpstr">
      <vt:lpstr>Title of talk or poster (two lines maximum)</vt:lpstr>
      <vt:lpstr>Title of talk or poster (two lines maximum)</vt:lpstr>
      <vt:lpstr>Title of talk or poster (two lines maximum)</vt:lpstr>
    </vt:vector>
  </TitlesOfParts>
  <Company>Microsoft</Company>
  <LinksUpToDate>false</LinksUpToDate>
  <CharactersWithSpaces>3185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 of talk or poster (two lines maximum)</dc:title>
  <dc:creator>margaret</dc:creator>
  <cp:lastModifiedBy>Tokuzawa T. (徳澤 季彦)</cp:lastModifiedBy>
  <cp:revision>2</cp:revision>
  <dcterms:created xsi:type="dcterms:W3CDTF">2023-01-25T03:02:00Z</dcterms:created>
  <dcterms:modified xsi:type="dcterms:W3CDTF">2023-01-25T03:02:00Z</dcterms:modified>
</cp:coreProperties>
</file>