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83AA" w14:textId="35E09EFC" w:rsidR="00E43D84" w:rsidRDefault="00000000">
      <w:pPr>
        <w:pStyle w:val="Default"/>
        <w:jc w:val="center"/>
        <w:rPr>
          <w:b/>
          <w:bCs/>
          <w:sz w:val="28"/>
          <w:szCs w:val="28"/>
          <w:lang w:val="en-US"/>
        </w:rPr>
      </w:pPr>
      <w:r>
        <w:rPr>
          <w:b/>
          <w:bCs/>
          <w:sz w:val="28"/>
          <w:szCs w:val="28"/>
          <w:lang w:val="en-US"/>
        </w:rPr>
        <w:t xml:space="preserve">Runaway Electrons Instability </w:t>
      </w:r>
      <w:r w:rsidR="00B81EBF">
        <w:rPr>
          <w:b/>
          <w:bCs/>
          <w:sz w:val="28"/>
          <w:szCs w:val="28"/>
          <w:lang w:val="en-US"/>
        </w:rPr>
        <w:t>M</w:t>
      </w:r>
      <w:r w:rsidR="00B81EBF" w:rsidRPr="00B81EBF">
        <w:rPr>
          <w:b/>
          <w:bCs/>
          <w:sz w:val="28"/>
          <w:szCs w:val="28"/>
          <w:lang w:val="en-US"/>
        </w:rPr>
        <w:t xml:space="preserve">easurement and </w:t>
      </w:r>
      <w:r w:rsidR="00B81EBF">
        <w:rPr>
          <w:b/>
          <w:bCs/>
          <w:sz w:val="28"/>
          <w:szCs w:val="28"/>
          <w:lang w:val="en-US"/>
        </w:rPr>
        <w:t>A</w:t>
      </w:r>
      <w:r w:rsidR="00B81EBF" w:rsidRPr="00B81EBF">
        <w:rPr>
          <w:b/>
          <w:bCs/>
          <w:sz w:val="28"/>
          <w:szCs w:val="28"/>
          <w:lang w:val="en-US"/>
        </w:rPr>
        <w:t>nalysis</w:t>
      </w:r>
      <w:r>
        <w:rPr>
          <w:b/>
          <w:bCs/>
          <w:sz w:val="28"/>
          <w:szCs w:val="28"/>
          <w:lang w:val="en-US"/>
        </w:rPr>
        <w:t xml:space="preserve"> at the COMPASS and FTU </w:t>
      </w:r>
      <w:r w:rsidR="00E00376">
        <w:rPr>
          <w:b/>
          <w:bCs/>
          <w:sz w:val="28"/>
          <w:szCs w:val="28"/>
          <w:lang w:val="en-US"/>
        </w:rPr>
        <w:t>D</w:t>
      </w:r>
      <w:r>
        <w:rPr>
          <w:b/>
          <w:bCs/>
          <w:sz w:val="28"/>
          <w:szCs w:val="28"/>
          <w:lang w:val="en-US"/>
        </w:rPr>
        <w:t>evices</w:t>
      </w:r>
    </w:p>
    <w:p w14:paraId="111BC523" w14:textId="77777777" w:rsidR="00E43D84" w:rsidRDefault="00E43D84">
      <w:pPr>
        <w:pStyle w:val="Default"/>
        <w:jc w:val="both"/>
        <w:rPr>
          <w:lang w:val="en-US"/>
        </w:rPr>
      </w:pPr>
    </w:p>
    <w:p w14:paraId="778B2521" w14:textId="2415D85A" w:rsidR="0048579A" w:rsidRPr="00D0237F" w:rsidRDefault="002D7E24" w:rsidP="0048579A">
      <w:pPr>
        <w:pStyle w:val="Default"/>
        <w:jc w:val="center"/>
        <w:rPr>
          <w:lang w:val="it-IT"/>
        </w:rPr>
      </w:pPr>
      <w:r w:rsidRPr="00D0237F">
        <w:rPr>
          <w:lang w:val="it-IT"/>
        </w:rPr>
        <w:t>W. Bin</w:t>
      </w:r>
      <w:r w:rsidRPr="00D0237F">
        <w:rPr>
          <w:vertAlign w:val="superscript"/>
          <w:lang w:val="it-IT"/>
        </w:rPr>
        <w:t>1</w:t>
      </w:r>
      <w:r w:rsidRPr="00D0237F">
        <w:rPr>
          <w:lang w:val="it-IT"/>
        </w:rPr>
        <w:t xml:space="preserve">, </w:t>
      </w:r>
      <w:r w:rsidR="00D0237F" w:rsidRPr="00D0237F">
        <w:rPr>
          <w:lang w:val="it-IT"/>
        </w:rPr>
        <w:t>F. Napoli</w:t>
      </w:r>
      <w:r w:rsidR="00D0237F" w:rsidRPr="00D0237F">
        <w:rPr>
          <w:vertAlign w:val="superscript"/>
          <w:lang w:val="it-IT"/>
        </w:rPr>
        <w:t>2</w:t>
      </w:r>
      <w:r w:rsidR="00D0237F" w:rsidRPr="00D0237F">
        <w:rPr>
          <w:lang w:val="it-IT"/>
        </w:rPr>
        <w:t>,</w:t>
      </w:r>
      <w:r w:rsidR="00D0237F">
        <w:rPr>
          <w:vertAlign w:val="superscript"/>
          <w:lang w:val="it-IT"/>
        </w:rPr>
        <w:t xml:space="preserve"> </w:t>
      </w:r>
      <w:r w:rsidRPr="00D0237F">
        <w:rPr>
          <w:lang w:val="it-IT"/>
        </w:rPr>
        <w:t>P. Buratti</w:t>
      </w:r>
      <w:r w:rsidRPr="00D0237F">
        <w:rPr>
          <w:vertAlign w:val="superscript"/>
          <w:lang w:val="it-IT"/>
        </w:rPr>
        <w:t>2,3,4</w:t>
      </w:r>
      <w:r w:rsidRPr="00D0237F">
        <w:rPr>
          <w:lang w:val="it-IT"/>
        </w:rPr>
        <w:t xml:space="preserve">, </w:t>
      </w:r>
      <w:r w:rsidR="0048579A" w:rsidRPr="00D0237F">
        <w:rPr>
          <w:lang w:val="it-IT"/>
        </w:rPr>
        <w:t>J. Caloud</w:t>
      </w:r>
      <w:r w:rsidR="006C2E03">
        <w:rPr>
          <w:vertAlign w:val="superscript"/>
          <w:lang w:val="it-IT"/>
        </w:rPr>
        <w:t>5</w:t>
      </w:r>
      <w:r w:rsidR="0048579A" w:rsidRPr="00D0237F">
        <w:rPr>
          <w:lang w:val="it-IT"/>
        </w:rPr>
        <w:t xml:space="preserve">, </w:t>
      </w:r>
      <w:r w:rsidRPr="00D0237F">
        <w:rPr>
          <w:lang w:val="it-IT"/>
        </w:rPr>
        <w:t>A. Cardinali</w:t>
      </w:r>
      <w:r w:rsidRPr="00D0237F">
        <w:rPr>
          <w:vertAlign w:val="superscript"/>
          <w:lang w:val="it-IT"/>
        </w:rPr>
        <w:t>2,3,</w:t>
      </w:r>
      <w:r w:rsidR="006C2E03">
        <w:rPr>
          <w:vertAlign w:val="superscript"/>
          <w:lang w:val="it-IT"/>
        </w:rPr>
        <w:t>6</w:t>
      </w:r>
      <w:r w:rsidRPr="00D0237F">
        <w:rPr>
          <w:lang w:val="it-IT"/>
        </w:rPr>
        <w:t>, A. Casolari</w:t>
      </w:r>
      <w:r w:rsidR="006C2E03">
        <w:rPr>
          <w:vertAlign w:val="superscript"/>
          <w:lang w:val="it-IT"/>
        </w:rPr>
        <w:t>5</w:t>
      </w:r>
      <w:r w:rsidRPr="00D0237F">
        <w:rPr>
          <w:lang w:val="it-IT"/>
        </w:rPr>
        <w:t>,</w:t>
      </w:r>
      <w:r w:rsidR="006C2E03">
        <w:rPr>
          <w:lang w:val="it-IT"/>
        </w:rPr>
        <w:br/>
      </w:r>
      <w:r w:rsidRPr="00D0237F">
        <w:rPr>
          <w:lang w:val="it-IT"/>
        </w:rPr>
        <w:t>C. Castaldo</w:t>
      </w:r>
      <w:r w:rsidRPr="00D0237F">
        <w:rPr>
          <w:vertAlign w:val="superscript"/>
          <w:lang w:val="it-IT"/>
        </w:rPr>
        <w:t>2</w:t>
      </w:r>
      <w:r w:rsidRPr="00D0237F">
        <w:rPr>
          <w:lang w:val="it-IT"/>
        </w:rPr>
        <w:t xml:space="preserve">, </w:t>
      </w:r>
      <w:r w:rsidR="006710DC" w:rsidRPr="00D0237F">
        <w:rPr>
          <w:lang w:val="it-IT"/>
        </w:rPr>
        <w:t>J. Cerovsky</w:t>
      </w:r>
      <w:r w:rsidR="006C2E03">
        <w:rPr>
          <w:vertAlign w:val="superscript"/>
          <w:lang w:val="it-IT"/>
        </w:rPr>
        <w:t>5</w:t>
      </w:r>
      <w:r w:rsidR="006710DC" w:rsidRPr="00D0237F">
        <w:rPr>
          <w:lang w:val="it-IT"/>
        </w:rPr>
        <w:t>,</w:t>
      </w:r>
      <w:r w:rsidR="0048579A" w:rsidRPr="00D0237F">
        <w:rPr>
          <w:lang w:val="it-IT"/>
        </w:rPr>
        <w:t xml:space="preserve"> </w:t>
      </w:r>
      <w:r w:rsidRPr="00D0237F">
        <w:rPr>
          <w:lang w:val="it-IT"/>
        </w:rPr>
        <w:t>O. Ficker</w:t>
      </w:r>
      <w:r w:rsidR="006C2E03">
        <w:rPr>
          <w:vertAlign w:val="superscript"/>
          <w:lang w:val="it-IT"/>
        </w:rPr>
        <w:t>5</w:t>
      </w:r>
      <w:r w:rsidR="00E06BC1" w:rsidRPr="00D0237F">
        <w:rPr>
          <w:lang w:val="it-IT"/>
        </w:rPr>
        <w:t>,</w:t>
      </w:r>
      <w:r w:rsidR="006710DC" w:rsidRPr="00D0237F">
        <w:rPr>
          <w:lang w:val="it-IT"/>
        </w:rPr>
        <w:t xml:space="preserve"> </w:t>
      </w:r>
      <w:r w:rsidRPr="00D0237F">
        <w:rPr>
          <w:lang w:val="it-IT"/>
        </w:rPr>
        <w:t>M. Jerab</w:t>
      </w:r>
      <w:r w:rsidR="006C2E03">
        <w:rPr>
          <w:vertAlign w:val="superscript"/>
          <w:lang w:val="it-IT"/>
        </w:rPr>
        <w:t>5</w:t>
      </w:r>
      <w:r w:rsidRPr="00D0237F">
        <w:rPr>
          <w:lang w:val="it-IT"/>
        </w:rPr>
        <w:t>,</w:t>
      </w:r>
      <w:r w:rsidR="00415328" w:rsidRPr="00D0237F">
        <w:rPr>
          <w:lang w:val="it-IT"/>
        </w:rPr>
        <w:t xml:space="preserve"> </w:t>
      </w:r>
      <w:r w:rsidR="0048579A" w:rsidRPr="00D0237F">
        <w:rPr>
          <w:lang w:val="it-IT"/>
        </w:rPr>
        <w:t>J. Mlynar</w:t>
      </w:r>
      <w:r w:rsidR="006C2E03">
        <w:rPr>
          <w:vertAlign w:val="superscript"/>
          <w:lang w:val="it-IT"/>
        </w:rPr>
        <w:t>5</w:t>
      </w:r>
      <w:r w:rsidRPr="00D0237F">
        <w:rPr>
          <w:lang w:val="it-IT"/>
        </w:rPr>
        <w:t xml:space="preserve">, </w:t>
      </w:r>
      <w:r w:rsidR="00415328" w:rsidRPr="00D0237F">
        <w:rPr>
          <w:lang w:val="it-IT"/>
        </w:rPr>
        <w:t>E. Tomesova</w:t>
      </w:r>
      <w:r w:rsidR="006C2E03">
        <w:rPr>
          <w:vertAlign w:val="superscript"/>
          <w:lang w:val="it-IT"/>
        </w:rPr>
        <w:t>5</w:t>
      </w:r>
      <w:r w:rsidR="00415328" w:rsidRPr="00D0237F">
        <w:rPr>
          <w:lang w:val="it-IT"/>
        </w:rPr>
        <w:t>,</w:t>
      </w:r>
    </w:p>
    <w:p w14:paraId="716681EA" w14:textId="76B1167F" w:rsidR="00E43D84" w:rsidRPr="0048579A" w:rsidRDefault="002D7E24" w:rsidP="0048579A">
      <w:pPr>
        <w:pStyle w:val="Default"/>
        <w:jc w:val="center"/>
        <w:rPr>
          <w:lang w:val="en-US"/>
        </w:rPr>
      </w:pPr>
      <w:r w:rsidRPr="00D70E4B">
        <w:rPr>
          <w:lang w:val="en-US"/>
        </w:rPr>
        <w:t>COMPASS Team</w:t>
      </w:r>
      <w:r w:rsidR="006C2E03">
        <w:rPr>
          <w:vertAlign w:val="superscript"/>
          <w:lang w:val="en-US"/>
        </w:rPr>
        <w:t>5</w:t>
      </w:r>
      <w:r w:rsidRPr="00D70E4B">
        <w:rPr>
          <w:lang w:val="en-US"/>
        </w:rPr>
        <w:t xml:space="preserve"> and FTU Team</w:t>
      </w:r>
      <w:r w:rsidRPr="00D70E4B">
        <w:rPr>
          <w:vertAlign w:val="superscript"/>
          <w:lang w:val="en-US"/>
        </w:rPr>
        <w:t>2</w:t>
      </w:r>
      <w:r w:rsidRPr="00D70E4B">
        <w:rPr>
          <w:lang w:val="en-US"/>
        </w:rPr>
        <w:t xml:space="preserve"> </w:t>
      </w:r>
    </w:p>
    <w:p w14:paraId="0492E2AD" w14:textId="77777777" w:rsidR="00E43D84" w:rsidRDefault="00000000" w:rsidP="002D7E24">
      <w:pPr>
        <w:pStyle w:val="Default"/>
        <w:jc w:val="center"/>
        <w:rPr>
          <w:i/>
          <w:iCs/>
          <w:sz w:val="22"/>
          <w:szCs w:val="22"/>
          <w:lang w:val="en-US"/>
        </w:rPr>
      </w:pPr>
      <w:r>
        <w:rPr>
          <w:i/>
          <w:iCs/>
          <w:sz w:val="22"/>
          <w:szCs w:val="22"/>
          <w:vertAlign w:val="superscript"/>
          <w:lang w:val="en-US"/>
        </w:rPr>
        <w:t>1</w:t>
      </w:r>
      <w:r>
        <w:rPr>
          <w:i/>
          <w:iCs/>
          <w:sz w:val="22"/>
          <w:szCs w:val="22"/>
          <w:lang w:val="en-US"/>
        </w:rPr>
        <w:t xml:space="preserve"> Institute for Plasma Science and Technology, National Research Council (ISTP-CNR), Milano, Italy</w:t>
      </w:r>
    </w:p>
    <w:p w14:paraId="120EB349" w14:textId="77777777" w:rsidR="00E43D84" w:rsidRDefault="00000000" w:rsidP="002D7E24">
      <w:pPr>
        <w:pStyle w:val="Default"/>
        <w:jc w:val="center"/>
        <w:rPr>
          <w:i/>
          <w:iCs/>
          <w:sz w:val="22"/>
          <w:szCs w:val="22"/>
          <w:lang w:val="en-US"/>
        </w:rPr>
      </w:pPr>
      <w:r>
        <w:rPr>
          <w:i/>
          <w:iCs/>
          <w:sz w:val="22"/>
          <w:szCs w:val="22"/>
          <w:vertAlign w:val="superscript"/>
          <w:lang w:val="en-US"/>
        </w:rPr>
        <w:t>2</w:t>
      </w:r>
      <w:r>
        <w:rPr>
          <w:i/>
          <w:iCs/>
          <w:sz w:val="22"/>
          <w:szCs w:val="22"/>
          <w:lang w:val="en-US"/>
        </w:rPr>
        <w:t xml:space="preserve"> ENEA, Fusion and Nuclear Safety Department, Frascati, Italy</w:t>
      </w:r>
    </w:p>
    <w:p w14:paraId="59009FFB" w14:textId="32556E34" w:rsidR="00E43D84" w:rsidRPr="006710DC" w:rsidRDefault="00000000" w:rsidP="002D7E24">
      <w:pPr>
        <w:pStyle w:val="Default"/>
        <w:jc w:val="center"/>
        <w:rPr>
          <w:i/>
          <w:iCs/>
          <w:sz w:val="22"/>
          <w:szCs w:val="22"/>
          <w:lang w:val="it-IT"/>
        </w:rPr>
      </w:pPr>
      <w:r w:rsidRPr="006710DC">
        <w:rPr>
          <w:i/>
          <w:iCs/>
          <w:sz w:val="22"/>
          <w:szCs w:val="22"/>
          <w:vertAlign w:val="superscript"/>
          <w:lang w:val="it-IT"/>
        </w:rPr>
        <w:t>3</w:t>
      </w:r>
      <w:r w:rsidRPr="006710DC">
        <w:rPr>
          <w:i/>
          <w:iCs/>
          <w:sz w:val="22"/>
          <w:szCs w:val="22"/>
          <w:lang w:val="it-IT"/>
        </w:rPr>
        <w:t xml:space="preserve"> INAF-IAPS Roma, Roma, </w:t>
      </w:r>
      <w:proofErr w:type="spellStart"/>
      <w:r w:rsidRPr="006710DC">
        <w:rPr>
          <w:i/>
          <w:iCs/>
          <w:sz w:val="22"/>
          <w:szCs w:val="22"/>
          <w:lang w:val="it-IT"/>
        </w:rPr>
        <w:t>Italy</w:t>
      </w:r>
      <w:proofErr w:type="spellEnd"/>
    </w:p>
    <w:p w14:paraId="12717DBC" w14:textId="1AD7A0C7" w:rsidR="002D7E24" w:rsidRPr="002D7E24" w:rsidRDefault="002D7E24" w:rsidP="002D7E24">
      <w:pPr>
        <w:pStyle w:val="Default"/>
        <w:jc w:val="center"/>
        <w:rPr>
          <w:i/>
          <w:iCs/>
          <w:sz w:val="22"/>
          <w:szCs w:val="22"/>
          <w:lang w:val="it-IT"/>
        </w:rPr>
      </w:pPr>
      <w:r w:rsidRPr="002D7E24">
        <w:rPr>
          <w:i/>
          <w:iCs/>
          <w:sz w:val="22"/>
          <w:szCs w:val="22"/>
          <w:vertAlign w:val="superscript"/>
          <w:lang w:val="it-IT"/>
        </w:rPr>
        <w:t>4</w:t>
      </w:r>
      <w:r>
        <w:rPr>
          <w:i/>
          <w:iCs/>
          <w:sz w:val="22"/>
          <w:szCs w:val="22"/>
          <w:lang w:val="it-IT"/>
        </w:rPr>
        <w:t xml:space="preserve"> </w:t>
      </w:r>
      <w:r w:rsidRPr="002D7E24">
        <w:rPr>
          <w:i/>
          <w:iCs/>
          <w:sz w:val="22"/>
          <w:szCs w:val="22"/>
          <w:lang w:val="it-IT"/>
        </w:rPr>
        <w:t>Dipartimento di Ing. Civile ed Informatica, Universit</w:t>
      </w:r>
      <w:r w:rsidR="00446989">
        <w:rPr>
          <w:i/>
          <w:iCs/>
          <w:sz w:val="22"/>
          <w:szCs w:val="22"/>
          <w:lang w:val="it-IT"/>
        </w:rPr>
        <w:t xml:space="preserve">à </w:t>
      </w:r>
      <w:r w:rsidRPr="002D7E24">
        <w:rPr>
          <w:i/>
          <w:iCs/>
          <w:sz w:val="22"/>
          <w:szCs w:val="22"/>
          <w:lang w:val="it-IT"/>
        </w:rPr>
        <w:t xml:space="preserve">di Roma </w:t>
      </w:r>
      <w:r w:rsidR="00446989">
        <w:rPr>
          <w:i/>
          <w:iCs/>
          <w:sz w:val="22"/>
          <w:szCs w:val="22"/>
          <w:lang w:val="it-IT"/>
        </w:rPr>
        <w:t>“</w:t>
      </w:r>
      <w:r w:rsidRPr="002D7E24">
        <w:rPr>
          <w:i/>
          <w:iCs/>
          <w:sz w:val="22"/>
          <w:szCs w:val="22"/>
          <w:lang w:val="it-IT"/>
        </w:rPr>
        <w:t>Tor Vergata</w:t>
      </w:r>
      <w:r w:rsidR="00446989">
        <w:rPr>
          <w:i/>
          <w:iCs/>
          <w:sz w:val="22"/>
          <w:szCs w:val="22"/>
          <w:lang w:val="it-IT"/>
        </w:rPr>
        <w:t>”</w:t>
      </w:r>
      <w:r w:rsidRPr="002D7E24">
        <w:rPr>
          <w:i/>
          <w:iCs/>
          <w:sz w:val="22"/>
          <w:szCs w:val="22"/>
          <w:lang w:val="it-IT"/>
        </w:rPr>
        <w:t>,</w:t>
      </w:r>
      <w:r w:rsidR="00446989">
        <w:rPr>
          <w:i/>
          <w:iCs/>
          <w:sz w:val="22"/>
          <w:szCs w:val="22"/>
          <w:lang w:val="it-IT"/>
        </w:rPr>
        <w:t xml:space="preserve"> </w:t>
      </w:r>
      <w:r w:rsidRPr="002D7E24">
        <w:rPr>
          <w:i/>
          <w:iCs/>
          <w:sz w:val="22"/>
          <w:szCs w:val="22"/>
          <w:lang w:val="it-IT"/>
        </w:rPr>
        <w:t xml:space="preserve">Rome, </w:t>
      </w:r>
      <w:proofErr w:type="spellStart"/>
      <w:r w:rsidRPr="002D7E24">
        <w:rPr>
          <w:i/>
          <w:iCs/>
          <w:sz w:val="22"/>
          <w:szCs w:val="22"/>
          <w:lang w:val="it-IT"/>
        </w:rPr>
        <w:t>Italy</w:t>
      </w:r>
      <w:proofErr w:type="spellEnd"/>
    </w:p>
    <w:p w14:paraId="726B4429" w14:textId="57BAC13F" w:rsidR="00E43D84" w:rsidRDefault="00BB6BE6" w:rsidP="002D7E24">
      <w:pPr>
        <w:pStyle w:val="Default"/>
        <w:jc w:val="center"/>
        <w:rPr>
          <w:i/>
          <w:iCs/>
          <w:sz w:val="22"/>
          <w:szCs w:val="22"/>
          <w:lang w:val="en-US"/>
        </w:rPr>
      </w:pPr>
      <w:r w:rsidRPr="00BB6BE6">
        <w:rPr>
          <w:i/>
          <w:iCs/>
          <w:sz w:val="22"/>
          <w:szCs w:val="22"/>
          <w:vertAlign w:val="superscript"/>
          <w:lang w:val="en-US"/>
        </w:rPr>
        <w:t>5</w:t>
      </w:r>
      <w:r w:rsidR="002D7E24">
        <w:rPr>
          <w:i/>
          <w:iCs/>
          <w:sz w:val="22"/>
          <w:szCs w:val="22"/>
          <w:lang w:val="en-US"/>
        </w:rPr>
        <w:t xml:space="preserve"> Institute of Plasma Physics of the Czech Academy of Sciences, Prague, Czech Republic</w:t>
      </w:r>
    </w:p>
    <w:p w14:paraId="1E8346C5" w14:textId="013F890D" w:rsidR="00BB6BE6" w:rsidRDefault="00BB6BE6" w:rsidP="00BB6BE6">
      <w:pPr>
        <w:pStyle w:val="Default"/>
        <w:jc w:val="center"/>
        <w:rPr>
          <w:i/>
          <w:iCs/>
          <w:sz w:val="22"/>
          <w:szCs w:val="22"/>
          <w:lang w:val="en-US"/>
        </w:rPr>
      </w:pPr>
      <w:r>
        <w:rPr>
          <w:i/>
          <w:iCs/>
          <w:sz w:val="22"/>
          <w:szCs w:val="22"/>
          <w:vertAlign w:val="superscript"/>
          <w:lang w:val="en-US"/>
        </w:rPr>
        <w:t>6</w:t>
      </w:r>
      <w:r>
        <w:rPr>
          <w:i/>
          <w:iCs/>
          <w:sz w:val="22"/>
          <w:szCs w:val="22"/>
          <w:lang w:val="en-US"/>
        </w:rPr>
        <w:t xml:space="preserve"> Institute for Complex Systems, National Research Council (ISC-CNR), </w:t>
      </w:r>
      <w:proofErr w:type="spellStart"/>
      <w:r>
        <w:rPr>
          <w:i/>
          <w:iCs/>
          <w:sz w:val="22"/>
          <w:szCs w:val="22"/>
          <w:lang w:val="en-US"/>
        </w:rPr>
        <w:t>Politecnico</w:t>
      </w:r>
      <w:proofErr w:type="spellEnd"/>
      <w:r>
        <w:rPr>
          <w:i/>
          <w:iCs/>
          <w:sz w:val="22"/>
          <w:szCs w:val="22"/>
          <w:lang w:val="en-US"/>
        </w:rPr>
        <w:t xml:space="preserve"> di Torino, Torino, Italy</w:t>
      </w:r>
    </w:p>
    <w:p w14:paraId="1B54C7D7" w14:textId="77777777" w:rsidR="00BB6BE6" w:rsidRDefault="00BB6BE6" w:rsidP="002D7E24">
      <w:pPr>
        <w:pStyle w:val="Default"/>
        <w:jc w:val="center"/>
        <w:rPr>
          <w:lang w:val="en-US"/>
        </w:rPr>
      </w:pPr>
    </w:p>
    <w:p w14:paraId="07B0D6B8" w14:textId="77777777" w:rsidR="00E43D84" w:rsidRDefault="00E43D84" w:rsidP="001D62D5">
      <w:pPr>
        <w:pStyle w:val="Default"/>
        <w:rPr>
          <w:lang w:val="en-US"/>
        </w:rPr>
      </w:pPr>
    </w:p>
    <w:p w14:paraId="4B0FB038" w14:textId="613F4481" w:rsidR="001D62D5" w:rsidRDefault="001D62D5">
      <w:pPr>
        <w:pStyle w:val="Default"/>
        <w:jc w:val="both"/>
        <w:rPr>
          <w:lang w:val="en-US"/>
        </w:rPr>
      </w:pPr>
      <w:r w:rsidRPr="001D62D5">
        <w:rPr>
          <w:lang w:val="en-US"/>
        </w:rPr>
        <w:t>Kinetic instabilities can be excited in a tokamak plasma by free energy available from the distribution function of runaway electrons (RE) in the momentum space, owing to its anisotropy, in particular for high RE momentum parallel to the static magnetic field, or due to the presence of a local maximum. The wave-particle interaction, which is the pumping process underlying the instability growth, can occur by means of the Cherenkov and/or anomalous Doppler resonance.</w:t>
      </w:r>
    </w:p>
    <w:p w14:paraId="727CF9FD" w14:textId="77777777" w:rsidR="001D62D5" w:rsidRDefault="001D62D5">
      <w:pPr>
        <w:pStyle w:val="Default"/>
        <w:jc w:val="both"/>
        <w:rPr>
          <w:lang w:val="en-US"/>
        </w:rPr>
      </w:pPr>
    </w:p>
    <w:p w14:paraId="0F1DA143" w14:textId="0BF2DA58" w:rsidR="00D70E4B" w:rsidRPr="00123245" w:rsidRDefault="00000000">
      <w:pPr>
        <w:pStyle w:val="Default"/>
        <w:jc w:val="both"/>
        <w:rPr>
          <w:lang w:val="en-US"/>
        </w:rPr>
      </w:pPr>
      <w:r>
        <w:rPr>
          <w:lang w:val="en-US"/>
        </w:rPr>
        <w:t>The very first direct observation of unstable waves in a laboratory plasma was performed a few years ago at DIII-D [1], by means of in-vessel radio-frequency (RF) measurements. Further experimental measurement of emissions from RE scenarios then followed, right after, at the COMPASS</w:t>
      </w:r>
      <w:r w:rsidR="00246AFE">
        <w:rPr>
          <w:lang w:val="en-US"/>
        </w:rPr>
        <w:t xml:space="preserve"> [2]</w:t>
      </w:r>
      <w:r>
        <w:rPr>
          <w:lang w:val="en-US"/>
        </w:rPr>
        <w:t xml:space="preserve"> and Frascati Tokamak Upgrade (FTU) </w:t>
      </w:r>
      <w:r w:rsidR="000647E1">
        <w:rPr>
          <w:lang w:val="en-US"/>
        </w:rPr>
        <w:t>[</w:t>
      </w:r>
      <w:r w:rsidR="00246AFE">
        <w:rPr>
          <w:lang w:val="en-US"/>
        </w:rPr>
        <w:t>3</w:t>
      </w:r>
      <w:r w:rsidR="00AE15FB">
        <w:rPr>
          <w:lang w:val="en-US"/>
        </w:rPr>
        <w:t xml:space="preserve">, </w:t>
      </w:r>
      <w:r w:rsidR="00246AFE">
        <w:rPr>
          <w:lang w:val="en-US"/>
        </w:rPr>
        <w:t>4</w:t>
      </w:r>
      <w:r w:rsidR="000647E1">
        <w:rPr>
          <w:lang w:val="en-US"/>
        </w:rPr>
        <w:t xml:space="preserve">] </w:t>
      </w:r>
      <w:r>
        <w:rPr>
          <w:lang w:val="en-US"/>
        </w:rPr>
        <w:t xml:space="preserve">devices, where several families of instabilities have been recorded, in the entire range of toroidal magnetic fields available in these two tokamaks: from the lowest ones, attainable at COMPASS, to the highest ones, typical of FTU. Such a wide range of fields (applied in discharges with different plasma densities) allows covering the overall scenarios expected at ITER, for what the dispersion relation of RE-driven unstable plasma waves is concerned. From a diagnostic point of view, the instability processes are related to the RE dynamics and, therefore, the study of these phenomena can bring to light aspects of the dynamics otherwise hidden and hardly investigable using other diagnostics. </w:t>
      </w:r>
      <w:r w:rsidR="00641E74">
        <w:rPr>
          <w:lang w:val="en-US"/>
        </w:rPr>
        <w:t>E</w:t>
      </w:r>
      <w:r w:rsidR="00D70E4B">
        <w:rPr>
          <w:lang w:val="en-US"/>
        </w:rPr>
        <w:t xml:space="preserve">ven </w:t>
      </w:r>
      <w:r>
        <w:rPr>
          <w:lang w:val="en-US"/>
        </w:rPr>
        <w:t xml:space="preserve">when the RE density and energy are low, RF emissions </w:t>
      </w:r>
      <w:r w:rsidR="00641E74">
        <w:rPr>
          <w:lang w:val="en-US"/>
        </w:rPr>
        <w:t xml:space="preserve">are </w:t>
      </w:r>
      <w:r w:rsidR="00D70E4B">
        <w:rPr>
          <w:lang w:val="en-US"/>
        </w:rPr>
        <w:t>very</w:t>
      </w:r>
      <w:r>
        <w:rPr>
          <w:lang w:val="en-US"/>
        </w:rPr>
        <w:t xml:space="preserve"> sensitive to the presence of fast electrons</w:t>
      </w:r>
      <w:r w:rsidR="00641E74">
        <w:rPr>
          <w:lang w:val="en-US"/>
        </w:rPr>
        <w:t xml:space="preserve"> and </w:t>
      </w:r>
      <w:r w:rsidR="00BA0F4B">
        <w:rPr>
          <w:lang w:val="en-US"/>
        </w:rPr>
        <w:t>this holds true</w:t>
      </w:r>
      <w:r w:rsidR="00D70E4B">
        <w:rPr>
          <w:lang w:val="en-US"/>
        </w:rPr>
        <w:t xml:space="preserve"> also during the </w:t>
      </w:r>
      <w:r w:rsidR="00123245">
        <w:rPr>
          <w:lang w:val="en-US"/>
        </w:rPr>
        <w:t>early phase of the discharge</w:t>
      </w:r>
      <w:r w:rsidR="00D70E4B">
        <w:rPr>
          <w:lang w:val="en-US"/>
        </w:rPr>
        <w:t>, when</w:t>
      </w:r>
      <w:r w:rsidR="00123245">
        <w:rPr>
          <w:lang w:val="en-US"/>
        </w:rPr>
        <w:t xml:space="preserve"> the </w:t>
      </w:r>
      <w:r w:rsidR="00123245" w:rsidRPr="00D70E4B">
        <w:rPr>
          <w:lang w:val="en-IT"/>
        </w:rPr>
        <w:t>capabilities</w:t>
      </w:r>
      <w:r w:rsidR="00123245">
        <w:rPr>
          <w:lang w:val="en-US"/>
        </w:rPr>
        <w:t xml:space="preserve"> of the other diagnostics are generally still </w:t>
      </w:r>
      <w:r w:rsidR="00D70E4B">
        <w:rPr>
          <w:lang w:val="en-US"/>
        </w:rPr>
        <w:t>limited</w:t>
      </w:r>
      <w:r w:rsidR="00123245">
        <w:rPr>
          <w:lang w:val="en-US"/>
        </w:rPr>
        <w:t>.</w:t>
      </w:r>
    </w:p>
    <w:p w14:paraId="33A9FE56" w14:textId="77777777" w:rsidR="00E43D84" w:rsidRDefault="00E43D84">
      <w:pPr>
        <w:pStyle w:val="Default"/>
        <w:jc w:val="both"/>
        <w:rPr>
          <w:lang w:val="en-US"/>
        </w:rPr>
      </w:pPr>
    </w:p>
    <w:p w14:paraId="1B8EE9D5" w14:textId="62542D4D" w:rsidR="00E43D84" w:rsidRDefault="00000000">
      <w:pPr>
        <w:pStyle w:val="Default"/>
        <w:jc w:val="both"/>
        <w:rPr>
          <w:lang w:val="en-US"/>
        </w:rPr>
      </w:pPr>
      <w:r>
        <w:rPr>
          <w:lang w:val="en-US"/>
        </w:rPr>
        <w:t xml:space="preserve">In the present work, a number of results from </w:t>
      </w:r>
      <w:r w:rsidR="00556DE3">
        <w:rPr>
          <w:lang w:val="en-US"/>
        </w:rPr>
        <w:t xml:space="preserve">detection </w:t>
      </w:r>
      <w:r>
        <w:rPr>
          <w:lang w:val="en-US"/>
        </w:rPr>
        <w:t>of RE waves are presented. The experiments have been performed at both the COMPASS and FTU devices, under different RE plasma conditions, by means of either ex-vessel or in-vessel antenna systems designed and constructed ad-hoc for this purpose.</w:t>
      </w:r>
    </w:p>
    <w:p w14:paraId="195E1436" w14:textId="77777777" w:rsidR="00E43D84" w:rsidRDefault="00E43D84">
      <w:pPr>
        <w:pStyle w:val="Default"/>
        <w:jc w:val="both"/>
        <w:rPr>
          <w:lang w:val="en-US"/>
        </w:rPr>
      </w:pPr>
    </w:p>
    <w:p w14:paraId="493A1EAE" w14:textId="474B443E" w:rsidR="00E43D84" w:rsidRPr="00952D9C" w:rsidRDefault="00000000">
      <w:pPr>
        <w:pStyle w:val="Default"/>
        <w:jc w:val="both"/>
        <w:rPr>
          <w:i/>
          <w:iCs/>
          <w:lang w:val="en-US"/>
        </w:rPr>
      </w:pPr>
      <w:r w:rsidRPr="00952D9C">
        <w:rPr>
          <w:i/>
          <w:iCs/>
          <w:lang w:val="en-US"/>
        </w:rPr>
        <w:t xml:space="preserve">[1] D. A. </w:t>
      </w:r>
      <w:proofErr w:type="spellStart"/>
      <w:r w:rsidRPr="00952D9C">
        <w:rPr>
          <w:i/>
          <w:iCs/>
          <w:lang w:val="en-US"/>
        </w:rPr>
        <w:t>Spong</w:t>
      </w:r>
      <w:proofErr w:type="spellEnd"/>
      <w:r w:rsidRPr="00952D9C">
        <w:rPr>
          <w:i/>
          <w:iCs/>
          <w:lang w:val="en-US"/>
        </w:rPr>
        <w:t xml:space="preserve"> et al., Phys. Rev. Lett. </w:t>
      </w:r>
      <w:r w:rsidRPr="00952D9C">
        <w:rPr>
          <w:b/>
          <w:bCs/>
          <w:i/>
          <w:iCs/>
          <w:lang w:val="en-US"/>
        </w:rPr>
        <w:t>120</w:t>
      </w:r>
      <w:r w:rsidRPr="00952D9C">
        <w:rPr>
          <w:i/>
          <w:iCs/>
          <w:lang w:val="en-US"/>
        </w:rPr>
        <w:t>, 155002 (2018)</w:t>
      </w:r>
    </w:p>
    <w:p w14:paraId="1A63EFA5" w14:textId="188AD6C4" w:rsidR="00246AFE" w:rsidRPr="00246AFE" w:rsidRDefault="00246AFE" w:rsidP="00AE15FB">
      <w:pPr>
        <w:pStyle w:val="Default"/>
        <w:jc w:val="both"/>
        <w:rPr>
          <w:i/>
          <w:iCs/>
          <w:lang w:val="en-US"/>
        </w:rPr>
      </w:pPr>
      <w:r w:rsidRPr="00246AFE">
        <w:rPr>
          <w:i/>
          <w:iCs/>
          <w:lang w:val="en-US"/>
        </w:rPr>
        <w:t xml:space="preserve">[2] E. </w:t>
      </w:r>
      <w:proofErr w:type="spellStart"/>
      <w:r w:rsidRPr="00246AFE">
        <w:rPr>
          <w:i/>
          <w:iCs/>
          <w:lang w:val="en-US"/>
        </w:rPr>
        <w:t>Macusova</w:t>
      </w:r>
      <w:proofErr w:type="spellEnd"/>
      <w:r w:rsidRPr="00246AFE">
        <w:rPr>
          <w:i/>
          <w:iCs/>
          <w:lang w:val="en-US"/>
        </w:rPr>
        <w:t xml:space="preserve"> et al., Proc. 47</w:t>
      </w:r>
      <w:r w:rsidRPr="00E54DD8">
        <w:rPr>
          <w:i/>
          <w:iCs/>
          <w:vertAlign w:val="superscript"/>
          <w:lang w:val="en-US"/>
        </w:rPr>
        <w:t>th</w:t>
      </w:r>
      <w:r w:rsidRPr="00246AFE">
        <w:rPr>
          <w:i/>
          <w:iCs/>
          <w:lang w:val="en-US"/>
        </w:rPr>
        <w:t xml:space="preserve"> EPS Conference on Plasma Physics</w:t>
      </w:r>
      <w:r>
        <w:rPr>
          <w:i/>
          <w:iCs/>
          <w:lang w:val="en-US"/>
        </w:rPr>
        <w:t>,</w:t>
      </w:r>
      <w:r w:rsidRPr="00246AFE">
        <w:rPr>
          <w:i/>
          <w:iCs/>
          <w:lang w:val="en-US"/>
        </w:rPr>
        <w:t xml:space="preserve"> I2.106</w:t>
      </w:r>
      <w:r w:rsidR="00CB1716">
        <w:rPr>
          <w:i/>
          <w:iCs/>
          <w:lang w:val="en-US"/>
        </w:rPr>
        <w:t xml:space="preserve"> (2021)</w:t>
      </w:r>
    </w:p>
    <w:p w14:paraId="20D9E6E5" w14:textId="44054CE6" w:rsidR="00246AFE" w:rsidRPr="00952D9C" w:rsidRDefault="00AE15FB" w:rsidP="00AE15FB">
      <w:pPr>
        <w:pStyle w:val="Default"/>
        <w:jc w:val="both"/>
        <w:rPr>
          <w:i/>
          <w:iCs/>
          <w:lang w:val="en-US"/>
        </w:rPr>
      </w:pPr>
      <w:r w:rsidRPr="002D7E24">
        <w:rPr>
          <w:i/>
          <w:iCs/>
          <w:lang w:val="en-US"/>
        </w:rPr>
        <w:t>[</w:t>
      </w:r>
      <w:r w:rsidR="00246AFE" w:rsidRPr="002D7E24">
        <w:rPr>
          <w:i/>
          <w:iCs/>
          <w:lang w:val="en-US"/>
        </w:rPr>
        <w:t>3</w:t>
      </w:r>
      <w:r w:rsidRPr="002D7E24">
        <w:rPr>
          <w:i/>
          <w:iCs/>
          <w:lang w:val="en-US"/>
        </w:rPr>
        <w:t xml:space="preserve">] W. Bin et al., Phys. </w:t>
      </w:r>
      <w:r w:rsidRPr="00952D9C">
        <w:rPr>
          <w:i/>
          <w:iCs/>
          <w:lang w:val="en-US"/>
        </w:rPr>
        <w:t xml:space="preserve">Rev. Lett. </w:t>
      </w:r>
      <w:r w:rsidRPr="00952D9C">
        <w:rPr>
          <w:b/>
          <w:bCs/>
          <w:i/>
          <w:iCs/>
          <w:lang w:val="en-US"/>
        </w:rPr>
        <w:t>129</w:t>
      </w:r>
      <w:r w:rsidRPr="00952D9C">
        <w:rPr>
          <w:i/>
          <w:iCs/>
          <w:lang w:val="en-US"/>
        </w:rPr>
        <w:t>, 045002 (2022)</w:t>
      </w:r>
    </w:p>
    <w:p w14:paraId="3FB4C793" w14:textId="3B37FE33" w:rsidR="00AE15FB" w:rsidRPr="00952D9C" w:rsidRDefault="00AE15FB">
      <w:pPr>
        <w:pStyle w:val="Default"/>
        <w:jc w:val="both"/>
        <w:rPr>
          <w:i/>
          <w:iCs/>
        </w:rPr>
      </w:pPr>
      <w:r w:rsidRPr="00952D9C">
        <w:rPr>
          <w:i/>
          <w:iCs/>
          <w:lang w:val="en-US"/>
        </w:rPr>
        <w:t>[</w:t>
      </w:r>
      <w:r w:rsidR="00246AFE">
        <w:rPr>
          <w:i/>
          <w:iCs/>
          <w:lang w:val="en-US"/>
        </w:rPr>
        <w:t>4</w:t>
      </w:r>
      <w:r w:rsidRPr="00952D9C">
        <w:rPr>
          <w:i/>
          <w:iCs/>
          <w:lang w:val="en-US"/>
        </w:rPr>
        <w:t xml:space="preserve">] W. Bin et al., Rev. Sci. </w:t>
      </w:r>
      <w:proofErr w:type="spellStart"/>
      <w:r w:rsidRPr="00952D9C">
        <w:rPr>
          <w:i/>
          <w:iCs/>
          <w:lang w:val="en-US"/>
        </w:rPr>
        <w:t>Instrum</w:t>
      </w:r>
      <w:proofErr w:type="spellEnd"/>
      <w:r w:rsidRPr="00952D9C">
        <w:rPr>
          <w:i/>
          <w:iCs/>
          <w:lang w:val="en-US"/>
        </w:rPr>
        <w:t xml:space="preserve">. </w:t>
      </w:r>
      <w:r w:rsidRPr="00952D9C">
        <w:rPr>
          <w:b/>
          <w:bCs/>
          <w:i/>
          <w:iCs/>
          <w:lang w:val="en-US"/>
        </w:rPr>
        <w:t>93</w:t>
      </w:r>
      <w:r w:rsidRPr="00952D9C">
        <w:rPr>
          <w:i/>
          <w:iCs/>
          <w:lang w:val="en-US"/>
        </w:rPr>
        <w:t>, 093516 (2022)</w:t>
      </w:r>
    </w:p>
    <w:sectPr w:rsidR="00AE15FB" w:rsidRPr="00952D9C">
      <w:pgSz w:w="11906" w:h="16838"/>
      <w:pgMar w:top="1701" w:right="1701" w:bottom="1701" w:left="1701"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84"/>
    <w:rsid w:val="00003448"/>
    <w:rsid w:val="000647E1"/>
    <w:rsid w:val="00123245"/>
    <w:rsid w:val="00166F0F"/>
    <w:rsid w:val="001D62D5"/>
    <w:rsid w:val="00246AFE"/>
    <w:rsid w:val="002D7E24"/>
    <w:rsid w:val="003141FE"/>
    <w:rsid w:val="00340770"/>
    <w:rsid w:val="00395137"/>
    <w:rsid w:val="00415328"/>
    <w:rsid w:val="00446989"/>
    <w:rsid w:val="0048579A"/>
    <w:rsid w:val="00556DE3"/>
    <w:rsid w:val="005B08BF"/>
    <w:rsid w:val="005F07C0"/>
    <w:rsid w:val="00641E74"/>
    <w:rsid w:val="006710DC"/>
    <w:rsid w:val="006C2E03"/>
    <w:rsid w:val="00952D9C"/>
    <w:rsid w:val="00AE15FB"/>
    <w:rsid w:val="00B81EBF"/>
    <w:rsid w:val="00BA0F4B"/>
    <w:rsid w:val="00BB6BE6"/>
    <w:rsid w:val="00BD5604"/>
    <w:rsid w:val="00CB1716"/>
    <w:rsid w:val="00CC3ADB"/>
    <w:rsid w:val="00D0237F"/>
    <w:rsid w:val="00D70E4B"/>
    <w:rsid w:val="00E00376"/>
    <w:rsid w:val="00E00D7C"/>
    <w:rsid w:val="00E06BC1"/>
    <w:rsid w:val="00E43D84"/>
    <w:rsid w:val="00E44F11"/>
    <w:rsid w:val="00E54DD8"/>
    <w:rsid w:val="00E71C15"/>
    <w:rsid w:val="00F13E92"/>
    <w:rsid w:val="00FB2452"/>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88A4E31"/>
  <w15:docId w15:val="{E9053866-E8F5-BB4B-B98B-84023096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2A0132"/>
    <w:rPr>
      <w:rFonts w:ascii="Tahoma" w:hAnsi="Tahoma" w:cs="Tahoma"/>
      <w:sz w:val="16"/>
      <w:szCs w:val="16"/>
      <w:lang w:val="el-GR" w:eastAsia="el-GR"/>
    </w:rPr>
  </w:style>
  <w:style w:type="paragraph" w:customStyle="1" w:styleId="Titolo">
    <w:name w:val="Tito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ice">
    <w:name w:val="Indice"/>
    <w:basedOn w:val="Normal"/>
    <w:qFormat/>
    <w:pPr>
      <w:suppressLineNumbers/>
    </w:pPr>
    <w:rPr>
      <w:rFonts w:cs="Arial"/>
    </w:rPr>
  </w:style>
  <w:style w:type="paragraph" w:customStyle="1" w:styleId="Default">
    <w:name w:val="Default"/>
    <w:qFormat/>
    <w:rsid w:val="00172F51"/>
    <w:rPr>
      <w:color w:val="000000"/>
      <w:sz w:val="24"/>
      <w:szCs w:val="24"/>
      <w:lang w:val="el-GR" w:eastAsia="el-GR"/>
    </w:rPr>
  </w:style>
  <w:style w:type="paragraph" w:styleId="BalloonText">
    <w:name w:val="Balloon Text"/>
    <w:basedOn w:val="Normal"/>
    <w:link w:val="BalloonTextChar"/>
    <w:qFormat/>
    <w:rsid w:val="002A0132"/>
    <w:pPr>
      <w:spacing w:after="0" w:line="240" w:lineRule="auto"/>
    </w:pPr>
    <w:rPr>
      <w:rFonts w:ascii="Tahoma" w:hAnsi="Tahoma" w:cs="Tahoma"/>
      <w:sz w:val="16"/>
      <w:szCs w:val="16"/>
    </w:rPr>
  </w:style>
  <w:style w:type="paragraph" w:styleId="Revision">
    <w:name w:val="Revision"/>
    <w:hidden/>
    <w:uiPriority w:val="99"/>
    <w:semiHidden/>
    <w:rsid w:val="00CC3ADB"/>
    <w:rPr>
      <w:rFonts w:ascii="Calibri" w:hAnsi="Calibri"/>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82569">
      <w:bodyDiv w:val="1"/>
      <w:marLeft w:val="0"/>
      <w:marRight w:val="0"/>
      <w:marTop w:val="0"/>
      <w:marBottom w:val="0"/>
      <w:divBdr>
        <w:top w:val="none" w:sz="0" w:space="0" w:color="auto"/>
        <w:left w:val="none" w:sz="0" w:space="0" w:color="auto"/>
        <w:bottom w:val="none" w:sz="0" w:space="0" w:color="auto"/>
        <w:right w:val="none" w:sz="0" w:space="0" w:color="auto"/>
      </w:divBdr>
      <w:divsChild>
        <w:div w:id="1088429942">
          <w:marLeft w:val="0"/>
          <w:marRight w:val="0"/>
          <w:marTop w:val="0"/>
          <w:marBottom w:val="0"/>
          <w:divBdr>
            <w:top w:val="none" w:sz="0" w:space="0" w:color="auto"/>
            <w:left w:val="none" w:sz="0" w:space="0" w:color="auto"/>
            <w:bottom w:val="none" w:sz="0" w:space="0" w:color="auto"/>
            <w:right w:val="none" w:sz="0" w:space="0" w:color="auto"/>
          </w:divBdr>
          <w:divsChild>
            <w:div w:id="1971980006">
              <w:marLeft w:val="0"/>
              <w:marRight w:val="0"/>
              <w:marTop w:val="0"/>
              <w:marBottom w:val="0"/>
              <w:divBdr>
                <w:top w:val="none" w:sz="0" w:space="0" w:color="auto"/>
                <w:left w:val="none" w:sz="0" w:space="0" w:color="auto"/>
                <w:bottom w:val="none" w:sz="0" w:space="0" w:color="auto"/>
                <w:right w:val="none" w:sz="0" w:space="0" w:color="auto"/>
              </w:divBdr>
              <w:divsChild>
                <w:div w:id="2797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 of talk or poster (two lines maximum)</vt:lpstr>
    </vt:vector>
  </TitlesOfParts>
  <Company>Microsoft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subject/>
  <dc:creator>margaret</dc:creator>
  <dc:description/>
  <cp:lastModifiedBy>BIN William</cp:lastModifiedBy>
  <cp:revision>38</cp:revision>
  <dcterms:created xsi:type="dcterms:W3CDTF">2023-01-05T09:35:00Z</dcterms:created>
  <dcterms:modified xsi:type="dcterms:W3CDTF">2023-01-24T16:40:00Z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